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CD71" w14:textId="068949DE" w:rsidR="00D607CC" w:rsidRDefault="00D607CC" w:rsidP="00D607CC">
      <w:pPr>
        <w:pStyle w:val="Heading2"/>
      </w:pPr>
      <w:bookmarkStart w:id="0" w:name="_Toc114477362"/>
      <w:r>
        <w:t>Risk Control Effectiveness Assessment Criteria</w:t>
      </w:r>
      <w:bookmarkEnd w:id="0"/>
    </w:p>
    <w:p w14:paraId="0254359B" w14:textId="306EFA1E" w:rsidR="00D607CC" w:rsidRDefault="00D607CC" w:rsidP="00D607CC">
      <w:pPr>
        <w:pStyle w:val="paragraphNormalCustom"/>
        <w:rPr>
          <w:sz w:val="22"/>
          <w:szCs w:val="22"/>
        </w:rPr>
      </w:pPr>
      <w:r>
        <w:rPr>
          <w:sz w:val="22"/>
          <w:szCs w:val="22"/>
        </w:rPr>
        <w:t xml:space="preserve">The effectiveness of current risk controls </w:t>
      </w:r>
      <w:r w:rsidR="007B0C2F">
        <w:rPr>
          <w:sz w:val="22"/>
          <w:szCs w:val="22"/>
        </w:rPr>
        <w:t>can be</w:t>
      </w:r>
      <w:r>
        <w:rPr>
          <w:sz w:val="22"/>
          <w:szCs w:val="22"/>
        </w:rPr>
        <w:t xml:space="preserve"> assessed using the criteria below.</w:t>
      </w:r>
    </w:p>
    <w:p w14:paraId="2C7E2605" w14:textId="12435B80" w:rsidR="007B0C2F" w:rsidRDefault="007B0C2F" w:rsidP="00D607CC">
      <w:pPr>
        <w:pStyle w:val="paragraphNormalCustom"/>
      </w:pPr>
      <w:r>
        <w:rPr>
          <w:sz w:val="22"/>
          <w:szCs w:val="22"/>
        </w:rPr>
        <w:t>Details of the</w:t>
      </w:r>
      <w:r w:rsidR="00E00D0F">
        <w:rPr>
          <w:sz w:val="22"/>
          <w:szCs w:val="22"/>
        </w:rPr>
        <w:t xml:space="preserve"> Policy Assurance Compliance (PAC) model can be found in </w:t>
      </w:r>
      <w:hyperlink r:id="rId7" w:history="1">
        <w:r w:rsidR="00E00D0F" w:rsidRPr="00E00D0F">
          <w:rPr>
            <w:rStyle w:val="Hyperlink"/>
            <w:sz w:val="22"/>
            <w:szCs w:val="22"/>
          </w:rPr>
          <w:t>this article on the essentials of auditing</w:t>
        </w:r>
      </w:hyperlink>
      <w:r w:rsidR="00E00D0F">
        <w:rPr>
          <w:sz w:val="22"/>
          <w:szCs w:val="22"/>
        </w:rPr>
        <w:t>.</w:t>
      </w:r>
    </w:p>
    <w:tbl>
      <w:tblPr>
        <w:tblW w:w="0" w:type="auto"/>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Layout w:type="fixed"/>
        <w:tblCellMar>
          <w:top w:w="80" w:type="dxa"/>
          <w:left w:w="80" w:type="dxa"/>
          <w:bottom w:w="80" w:type="dxa"/>
          <w:right w:w="80" w:type="dxa"/>
        </w:tblCellMar>
        <w:tblLook w:val="0000" w:firstRow="0" w:lastRow="0" w:firstColumn="0" w:lastColumn="0" w:noHBand="0" w:noVBand="0"/>
      </w:tblPr>
      <w:tblGrid>
        <w:gridCol w:w="2500"/>
        <w:gridCol w:w="6500"/>
      </w:tblGrid>
      <w:tr w:rsidR="00D607CC" w14:paraId="17555ACE" w14:textId="77777777" w:rsidTr="00E52EBD">
        <w:trPr>
          <w:tblHeader/>
          <w:jc w:val="center"/>
        </w:trPr>
        <w:tc>
          <w:tcPr>
            <w:tcW w:w="2500" w:type="dxa"/>
            <w:shd w:val="clear" w:color="auto" w:fill="F1F1F1"/>
            <w:vAlign w:val="center"/>
          </w:tcPr>
          <w:p w14:paraId="73992EB5" w14:textId="77777777" w:rsidR="00D607CC" w:rsidRDefault="00D607CC" w:rsidP="00E52EBD">
            <w:pPr>
              <w:spacing w:before="0" w:after="0"/>
              <w:jc w:val="center"/>
            </w:pPr>
            <w:r>
              <w:rPr>
                <w:b/>
                <w:bCs/>
                <w:sz w:val="18"/>
                <w:szCs w:val="18"/>
              </w:rPr>
              <w:t>Rating</w:t>
            </w:r>
          </w:p>
        </w:tc>
        <w:tc>
          <w:tcPr>
            <w:tcW w:w="6500" w:type="dxa"/>
            <w:shd w:val="clear" w:color="auto" w:fill="F1F1F1"/>
            <w:vAlign w:val="center"/>
          </w:tcPr>
          <w:p w14:paraId="56A1C6D2" w14:textId="77777777" w:rsidR="00D607CC" w:rsidRDefault="00D607CC" w:rsidP="00E52EBD">
            <w:pPr>
              <w:spacing w:before="0" w:after="0"/>
              <w:jc w:val="center"/>
            </w:pPr>
            <w:r>
              <w:rPr>
                <w:b/>
                <w:bCs/>
                <w:sz w:val="18"/>
                <w:szCs w:val="18"/>
              </w:rPr>
              <w:t>Criteria</w:t>
            </w:r>
          </w:p>
        </w:tc>
      </w:tr>
      <w:tr w:rsidR="00D607CC" w14:paraId="4085B3A2" w14:textId="77777777" w:rsidTr="00E52EBD">
        <w:trPr>
          <w:jc w:val="center"/>
        </w:trPr>
        <w:tc>
          <w:tcPr>
            <w:tcW w:w="2500" w:type="dxa"/>
            <w:shd w:val="clear" w:color="auto" w:fill="008000"/>
          </w:tcPr>
          <w:p w14:paraId="4089559F" w14:textId="77777777" w:rsidR="00D607CC" w:rsidRDefault="00D607CC" w:rsidP="00E52EBD">
            <w:pPr>
              <w:spacing w:before="0" w:after="0"/>
              <w:jc w:val="center"/>
            </w:pPr>
            <w:r>
              <w:rPr>
                <w:color w:val="FFFFFF"/>
                <w:sz w:val="18"/>
                <w:szCs w:val="18"/>
              </w:rPr>
              <w:t>5. EFFECTIVE</w:t>
            </w:r>
          </w:p>
        </w:tc>
        <w:tc>
          <w:tcPr>
            <w:tcW w:w="6500" w:type="dxa"/>
            <w:vAlign w:val="center"/>
          </w:tcPr>
          <w:p w14:paraId="6FA684DC" w14:textId="77777777" w:rsidR="00D607CC" w:rsidRDefault="00D607CC" w:rsidP="00D607CC">
            <w:pPr>
              <w:numPr>
                <w:ilvl w:val="0"/>
                <w:numId w:val="1"/>
              </w:numPr>
              <w:spacing w:before="0" w:after="0"/>
            </w:pPr>
            <w:r>
              <w:rPr>
                <w:sz w:val="18"/>
                <w:szCs w:val="18"/>
              </w:rPr>
              <w:t>Controls are properly designed and operating as intended. Management activities are effective in managing and mitigating risks.</w:t>
            </w:r>
          </w:p>
          <w:p w14:paraId="52575D43" w14:textId="77777777" w:rsidR="00D607CC" w:rsidRDefault="00D607CC" w:rsidP="00D607CC">
            <w:pPr>
              <w:spacing w:before="0" w:after="0"/>
              <w:rPr>
                <w:sz w:val="18"/>
                <w:szCs w:val="18"/>
              </w:rPr>
            </w:pPr>
          </w:p>
          <w:p w14:paraId="6243CC6E" w14:textId="2BA81400" w:rsidR="00D607CC" w:rsidRDefault="00D607CC" w:rsidP="00D607CC">
            <w:pPr>
              <w:spacing w:before="0" w:after="0"/>
            </w:pPr>
            <w:r>
              <w:rPr>
                <w:sz w:val="18"/>
                <w:szCs w:val="18"/>
              </w:rPr>
              <w:t>GUIDANCE FOR POLICY</w:t>
            </w:r>
          </w:p>
          <w:p w14:paraId="5E067000" w14:textId="77777777" w:rsidR="00D607CC" w:rsidRDefault="00D607CC" w:rsidP="00D607CC">
            <w:pPr>
              <w:numPr>
                <w:ilvl w:val="0"/>
                <w:numId w:val="1"/>
              </w:numPr>
              <w:spacing w:before="0" w:after="0"/>
            </w:pPr>
            <w:r>
              <w:rPr>
                <w:sz w:val="18"/>
                <w:szCs w:val="18"/>
              </w:rPr>
              <w:t>Policies and procedures are robust, up to date and have been through several iterations.</w:t>
            </w:r>
          </w:p>
          <w:p w14:paraId="38039A40" w14:textId="77777777" w:rsidR="00D607CC" w:rsidRDefault="00D607CC" w:rsidP="00D607CC">
            <w:pPr>
              <w:numPr>
                <w:ilvl w:val="0"/>
                <w:numId w:val="1"/>
              </w:numPr>
              <w:spacing w:before="0" w:after="0"/>
            </w:pPr>
            <w:r>
              <w:rPr>
                <w:sz w:val="18"/>
                <w:szCs w:val="18"/>
              </w:rPr>
              <w:t>Relevant standards and guidelines have been identified or created.</w:t>
            </w:r>
          </w:p>
          <w:p w14:paraId="7D415274" w14:textId="77777777" w:rsidR="00D607CC" w:rsidRDefault="00D607CC" w:rsidP="00D607CC">
            <w:pPr>
              <w:numPr>
                <w:ilvl w:val="0"/>
                <w:numId w:val="1"/>
              </w:numPr>
              <w:spacing w:before="0" w:after="0"/>
            </w:pPr>
            <w:r>
              <w:rPr>
                <w:sz w:val="18"/>
                <w:szCs w:val="18"/>
              </w:rPr>
              <w:t>The management framework is regularly reviewed, and any identified gaps are addressed within one review cycle.</w:t>
            </w:r>
          </w:p>
          <w:p w14:paraId="6568C23F" w14:textId="6760EE00" w:rsidR="00D607CC" w:rsidRPr="00D607CC" w:rsidRDefault="00D607CC" w:rsidP="00D607CC">
            <w:pPr>
              <w:numPr>
                <w:ilvl w:val="0"/>
                <w:numId w:val="1"/>
              </w:numPr>
              <w:spacing w:before="0" w:after="0"/>
            </w:pPr>
            <w:r>
              <w:rPr>
                <w:sz w:val="18"/>
                <w:szCs w:val="18"/>
              </w:rPr>
              <w:t>Documentation supporting the management system is controlled with accountabilities and review dates specified.</w:t>
            </w:r>
          </w:p>
          <w:p w14:paraId="346C8135" w14:textId="7CA1C753" w:rsidR="00D607CC" w:rsidRDefault="00D607CC" w:rsidP="00D607CC">
            <w:pPr>
              <w:spacing w:before="0" w:after="0"/>
            </w:pPr>
            <w:r>
              <w:rPr>
                <w:sz w:val="18"/>
                <w:szCs w:val="18"/>
              </w:rPr>
              <w:t>GUIDANCE FOR ASSURANCE FRAMEWORKS ASSESSMENT</w:t>
            </w:r>
          </w:p>
          <w:p w14:paraId="41A59609" w14:textId="77777777" w:rsidR="00D607CC" w:rsidRDefault="00D607CC" w:rsidP="00D607CC">
            <w:pPr>
              <w:numPr>
                <w:ilvl w:val="0"/>
                <w:numId w:val="1"/>
              </w:numPr>
              <w:spacing w:before="0" w:after="0"/>
            </w:pPr>
            <w:r>
              <w:rPr>
                <w:sz w:val="18"/>
                <w:szCs w:val="18"/>
              </w:rPr>
              <w:t>Competency-based training is delivered is based on a comprehensive training program with &gt;98% compliance.</w:t>
            </w:r>
          </w:p>
          <w:p w14:paraId="0879B190" w14:textId="77777777" w:rsidR="00D607CC" w:rsidRDefault="00D607CC" w:rsidP="00D607CC">
            <w:pPr>
              <w:numPr>
                <w:ilvl w:val="0"/>
                <w:numId w:val="1"/>
              </w:numPr>
              <w:spacing w:before="0" w:after="0"/>
            </w:pPr>
            <w:r>
              <w:rPr>
                <w:sz w:val="18"/>
                <w:szCs w:val="18"/>
              </w:rPr>
              <w:t>Training delivery and assessment records are comprehensive and current for all staff, contractors, and visitors.</w:t>
            </w:r>
          </w:p>
          <w:p w14:paraId="3F9D9011" w14:textId="77777777" w:rsidR="00D607CC" w:rsidRDefault="00D607CC" w:rsidP="00D607CC">
            <w:pPr>
              <w:numPr>
                <w:ilvl w:val="0"/>
                <w:numId w:val="1"/>
              </w:numPr>
              <w:spacing w:before="0" w:after="0"/>
            </w:pPr>
            <w:r>
              <w:rPr>
                <w:sz w:val="18"/>
                <w:szCs w:val="18"/>
              </w:rPr>
              <w:t>The training program is based on a current training needs analysis.</w:t>
            </w:r>
          </w:p>
          <w:p w14:paraId="1AACC334" w14:textId="77777777" w:rsidR="00D607CC" w:rsidRDefault="00D607CC" w:rsidP="00D607CC">
            <w:pPr>
              <w:numPr>
                <w:ilvl w:val="0"/>
                <w:numId w:val="1"/>
              </w:numPr>
              <w:spacing w:before="0" w:after="0"/>
            </w:pPr>
            <w:r>
              <w:rPr>
                <w:sz w:val="18"/>
                <w:szCs w:val="18"/>
              </w:rPr>
              <w:t>Business plans specify budget and resource requirements and are based on documented analysis.</w:t>
            </w:r>
          </w:p>
          <w:p w14:paraId="70C9725C" w14:textId="77777777" w:rsidR="00D607CC" w:rsidRDefault="00D607CC" w:rsidP="00D607CC">
            <w:pPr>
              <w:numPr>
                <w:ilvl w:val="0"/>
                <w:numId w:val="1"/>
              </w:numPr>
              <w:spacing w:before="0" w:after="0"/>
            </w:pPr>
            <w:r>
              <w:rPr>
                <w:sz w:val="18"/>
                <w:szCs w:val="18"/>
              </w:rPr>
              <w:t>Evidence shows that resources have been funded, and &gt;98% are implemented within agreed timeframes.</w:t>
            </w:r>
          </w:p>
          <w:p w14:paraId="7B3536C5" w14:textId="77777777" w:rsidR="00D607CC" w:rsidRDefault="00D607CC" w:rsidP="00D607CC">
            <w:pPr>
              <w:numPr>
                <w:ilvl w:val="0"/>
                <w:numId w:val="1"/>
              </w:numPr>
              <w:spacing w:before="0" w:after="0"/>
            </w:pPr>
            <w:r>
              <w:rPr>
                <w:sz w:val="18"/>
                <w:szCs w:val="18"/>
              </w:rPr>
              <w:t>Exercise and training cycles are fully documented and integrated with &gt;98% compliance.</w:t>
            </w:r>
          </w:p>
          <w:p w14:paraId="43830D71" w14:textId="77777777" w:rsidR="00D607CC" w:rsidRDefault="00D607CC" w:rsidP="00D607CC">
            <w:pPr>
              <w:spacing w:before="0" w:after="0"/>
            </w:pPr>
            <w:r>
              <w:rPr>
                <w:sz w:val="18"/>
                <w:szCs w:val="18"/>
              </w:rPr>
              <w:t>GUIDANCE FOR COMPLIANCE AND FEEDBACK MECHANISMS</w:t>
            </w:r>
          </w:p>
          <w:p w14:paraId="15A774DB" w14:textId="77777777" w:rsidR="00D607CC" w:rsidRDefault="00D607CC" w:rsidP="00D607CC">
            <w:pPr>
              <w:numPr>
                <w:ilvl w:val="0"/>
                <w:numId w:val="1"/>
              </w:numPr>
              <w:spacing w:before="0" w:after="0"/>
            </w:pPr>
            <w:r>
              <w:rPr>
                <w:sz w:val="18"/>
                <w:szCs w:val="18"/>
              </w:rPr>
              <w:t>A structured audit plan addresses all elements of the management system.</w:t>
            </w:r>
          </w:p>
          <w:p w14:paraId="543AB000" w14:textId="77777777" w:rsidR="00D607CC" w:rsidRDefault="00D607CC" w:rsidP="00D607CC">
            <w:pPr>
              <w:numPr>
                <w:ilvl w:val="0"/>
                <w:numId w:val="1"/>
              </w:numPr>
              <w:spacing w:before="0" w:after="0"/>
            </w:pPr>
            <w:r>
              <w:rPr>
                <w:sz w:val="18"/>
                <w:szCs w:val="18"/>
              </w:rPr>
              <w:t>Audit schedules are risk-based and completed in &gt;98% compliance with the plan.</w:t>
            </w:r>
          </w:p>
          <w:p w14:paraId="6A7EE3E9" w14:textId="77777777" w:rsidR="00D607CC" w:rsidRDefault="00D607CC" w:rsidP="00D607CC">
            <w:pPr>
              <w:numPr>
                <w:ilvl w:val="0"/>
                <w:numId w:val="1"/>
              </w:numPr>
              <w:spacing w:before="0" w:after="0"/>
            </w:pPr>
            <w:r>
              <w:rPr>
                <w:sz w:val="18"/>
                <w:szCs w:val="18"/>
              </w:rPr>
              <w:t>Recommendations from corrective action reports, audit findings and investigations are documented, and &gt;98% of accepted actions are completed within agreed timeframes.</w:t>
            </w:r>
          </w:p>
          <w:p w14:paraId="20FA61C6" w14:textId="77777777" w:rsidR="00D607CC" w:rsidRDefault="00D607CC" w:rsidP="00D607CC">
            <w:pPr>
              <w:numPr>
                <w:ilvl w:val="0"/>
                <w:numId w:val="1"/>
              </w:numPr>
              <w:spacing w:before="0" w:after="0"/>
            </w:pPr>
            <w:r>
              <w:rPr>
                <w:sz w:val="18"/>
                <w:szCs w:val="18"/>
              </w:rPr>
              <w:t>Systems are mature, and continuous improvement processes have been in place for several years of review cycles.</w:t>
            </w:r>
          </w:p>
        </w:tc>
      </w:tr>
      <w:tr w:rsidR="00D607CC" w14:paraId="6EBCB62B" w14:textId="77777777" w:rsidTr="00E52EBD">
        <w:trPr>
          <w:jc w:val="center"/>
        </w:trPr>
        <w:tc>
          <w:tcPr>
            <w:tcW w:w="2500" w:type="dxa"/>
            <w:shd w:val="clear" w:color="auto" w:fill="B6D7A8"/>
          </w:tcPr>
          <w:p w14:paraId="64492B5C" w14:textId="77777777" w:rsidR="00D607CC" w:rsidRDefault="00D607CC" w:rsidP="00E52EBD">
            <w:pPr>
              <w:spacing w:before="0" w:after="0"/>
              <w:jc w:val="center"/>
            </w:pPr>
            <w:r>
              <w:rPr>
                <w:color w:val="292B2C"/>
                <w:sz w:val="18"/>
                <w:szCs w:val="18"/>
              </w:rPr>
              <w:t>4. LIMITED IMPROVEMENT.</w:t>
            </w:r>
          </w:p>
        </w:tc>
        <w:tc>
          <w:tcPr>
            <w:tcW w:w="6500" w:type="dxa"/>
            <w:vAlign w:val="center"/>
          </w:tcPr>
          <w:p w14:paraId="66115CA2" w14:textId="77777777" w:rsidR="00D607CC" w:rsidRDefault="00D607CC" w:rsidP="00D607CC">
            <w:pPr>
              <w:numPr>
                <w:ilvl w:val="0"/>
                <w:numId w:val="1"/>
              </w:numPr>
              <w:spacing w:before="0" w:after="0"/>
            </w:pPr>
            <w:r>
              <w:rPr>
                <w:sz w:val="18"/>
                <w:szCs w:val="18"/>
              </w:rPr>
              <w:t>Limited improvement is needed. Controls and/or management activities are properly designed and operating somewhat effectively, with some opportunities for improvement identified.</w:t>
            </w:r>
          </w:p>
          <w:p w14:paraId="1F42A45E" w14:textId="77777777" w:rsidR="00D607CC" w:rsidRDefault="00D607CC" w:rsidP="00D607CC">
            <w:pPr>
              <w:spacing w:before="0" w:after="0"/>
              <w:rPr>
                <w:sz w:val="18"/>
                <w:szCs w:val="18"/>
              </w:rPr>
            </w:pPr>
          </w:p>
          <w:p w14:paraId="431BA87D" w14:textId="6A1413A6" w:rsidR="00D607CC" w:rsidRDefault="00D607CC" w:rsidP="00D607CC">
            <w:pPr>
              <w:spacing w:before="0" w:after="0"/>
            </w:pPr>
            <w:r>
              <w:rPr>
                <w:sz w:val="18"/>
                <w:szCs w:val="18"/>
              </w:rPr>
              <w:t>POLICY</w:t>
            </w:r>
          </w:p>
          <w:p w14:paraId="171BA3FF" w14:textId="77777777" w:rsidR="00D607CC" w:rsidRDefault="00D607CC" w:rsidP="00D607CC">
            <w:pPr>
              <w:numPr>
                <w:ilvl w:val="0"/>
                <w:numId w:val="1"/>
              </w:numPr>
              <w:spacing w:before="0" w:after="0"/>
            </w:pPr>
            <w:r>
              <w:rPr>
                <w:sz w:val="18"/>
                <w:szCs w:val="18"/>
              </w:rPr>
              <w:t>Core policies and procedures are current and have been through at least one review.</w:t>
            </w:r>
          </w:p>
          <w:p w14:paraId="1A6F2649" w14:textId="77777777" w:rsidR="00D607CC" w:rsidRDefault="00D607CC" w:rsidP="00D607CC">
            <w:pPr>
              <w:numPr>
                <w:ilvl w:val="0"/>
                <w:numId w:val="1"/>
              </w:numPr>
              <w:spacing w:before="0" w:after="0"/>
            </w:pPr>
            <w:r>
              <w:rPr>
                <w:sz w:val="18"/>
                <w:szCs w:val="18"/>
              </w:rPr>
              <w:t>Most procedures are supported by identified standards and guidelines.</w:t>
            </w:r>
          </w:p>
          <w:p w14:paraId="351C7E49" w14:textId="77777777" w:rsidR="00D607CC" w:rsidRDefault="00D607CC" w:rsidP="00D607CC">
            <w:pPr>
              <w:numPr>
                <w:ilvl w:val="0"/>
                <w:numId w:val="1"/>
              </w:numPr>
              <w:spacing w:before="0" w:after="0"/>
            </w:pPr>
            <w:r>
              <w:rPr>
                <w:sz w:val="18"/>
                <w:szCs w:val="18"/>
              </w:rPr>
              <w:t>The management framework is regularly reviewed and substantively complete.</w:t>
            </w:r>
          </w:p>
          <w:p w14:paraId="2125801A" w14:textId="77777777" w:rsidR="00D607CC" w:rsidRDefault="00D607CC" w:rsidP="00D607CC">
            <w:pPr>
              <w:numPr>
                <w:ilvl w:val="0"/>
                <w:numId w:val="1"/>
              </w:numPr>
              <w:spacing w:before="0" w:after="0"/>
            </w:pPr>
            <w:r>
              <w:rPr>
                <w:sz w:val="18"/>
                <w:szCs w:val="18"/>
              </w:rPr>
              <w:t>Documentation supporting the management system is controlled with accountabilities and review dates specified.</w:t>
            </w:r>
          </w:p>
          <w:p w14:paraId="36B02729" w14:textId="77777777" w:rsidR="00D607CC" w:rsidRDefault="00D607CC" w:rsidP="00D607CC">
            <w:pPr>
              <w:spacing w:before="0" w:after="0"/>
            </w:pPr>
            <w:r>
              <w:rPr>
                <w:sz w:val="18"/>
                <w:szCs w:val="18"/>
              </w:rPr>
              <w:t>GUIDANCE FOR ASSURANCE FRAMEWORKS ASSESSMENT</w:t>
            </w:r>
          </w:p>
          <w:p w14:paraId="1EDB0ED6" w14:textId="77777777" w:rsidR="00D607CC" w:rsidRDefault="00D607CC" w:rsidP="00D607CC">
            <w:pPr>
              <w:numPr>
                <w:ilvl w:val="0"/>
                <w:numId w:val="1"/>
              </w:numPr>
              <w:spacing w:before="0" w:after="0"/>
            </w:pPr>
            <w:r>
              <w:rPr>
                <w:sz w:val="18"/>
                <w:szCs w:val="18"/>
              </w:rPr>
              <w:t>Competency-based training and assessment is delivered in accordance with a comprehensive training program with &gt;80% compliance.</w:t>
            </w:r>
          </w:p>
          <w:p w14:paraId="54D4F165" w14:textId="77777777" w:rsidR="00D607CC" w:rsidRDefault="00D607CC" w:rsidP="00D607CC">
            <w:pPr>
              <w:numPr>
                <w:ilvl w:val="0"/>
                <w:numId w:val="1"/>
              </w:numPr>
              <w:spacing w:before="0" w:after="0"/>
            </w:pPr>
            <w:r>
              <w:rPr>
                <w:sz w:val="18"/>
                <w:szCs w:val="18"/>
              </w:rPr>
              <w:t>The training program is based on a current training needs analysis.</w:t>
            </w:r>
          </w:p>
          <w:p w14:paraId="083D9EBD" w14:textId="77777777" w:rsidR="00D607CC" w:rsidRDefault="00D607CC" w:rsidP="00D607CC">
            <w:pPr>
              <w:numPr>
                <w:ilvl w:val="0"/>
                <w:numId w:val="1"/>
              </w:numPr>
              <w:spacing w:before="0" w:after="0"/>
            </w:pPr>
            <w:r>
              <w:rPr>
                <w:sz w:val="18"/>
                <w:szCs w:val="18"/>
              </w:rPr>
              <w:t>Training records are current and comprehensive.</w:t>
            </w:r>
          </w:p>
          <w:p w14:paraId="3EFF737B" w14:textId="77777777" w:rsidR="00D607CC" w:rsidRDefault="00D607CC" w:rsidP="00D607CC">
            <w:pPr>
              <w:numPr>
                <w:ilvl w:val="0"/>
                <w:numId w:val="1"/>
              </w:numPr>
              <w:spacing w:before="0" w:after="0"/>
            </w:pPr>
            <w:r>
              <w:rPr>
                <w:sz w:val="18"/>
                <w:szCs w:val="18"/>
              </w:rPr>
              <w:lastRenderedPageBreak/>
              <w:t>Business plans specify budget and resource requirements.</w:t>
            </w:r>
          </w:p>
          <w:p w14:paraId="68FDFFB6" w14:textId="77777777" w:rsidR="00D607CC" w:rsidRDefault="00D607CC" w:rsidP="00D607CC">
            <w:pPr>
              <w:numPr>
                <w:ilvl w:val="0"/>
                <w:numId w:val="1"/>
              </w:numPr>
              <w:spacing w:before="0" w:after="0"/>
            </w:pPr>
            <w:r>
              <w:rPr>
                <w:sz w:val="18"/>
                <w:szCs w:val="18"/>
              </w:rPr>
              <w:t>Evidence shows that resources have been funded, and most are in place.</w:t>
            </w:r>
          </w:p>
          <w:p w14:paraId="7347D4A3" w14:textId="77777777" w:rsidR="00D607CC" w:rsidRDefault="00D607CC" w:rsidP="00D607CC">
            <w:pPr>
              <w:numPr>
                <w:ilvl w:val="0"/>
                <w:numId w:val="1"/>
              </w:numPr>
              <w:spacing w:before="0" w:after="0"/>
            </w:pPr>
            <w:r>
              <w:rPr>
                <w:sz w:val="18"/>
                <w:szCs w:val="18"/>
              </w:rPr>
              <w:t>Communication plans are documented.</w:t>
            </w:r>
          </w:p>
          <w:p w14:paraId="25B56428" w14:textId="77777777" w:rsidR="00D607CC" w:rsidRDefault="00D607CC" w:rsidP="00D607CC">
            <w:pPr>
              <w:spacing w:before="0" w:after="0"/>
            </w:pPr>
            <w:r>
              <w:rPr>
                <w:sz w:val="18"/>
                <w:szCs w:val="18"/>
              </w:rPr>
              <w:t>COMPLIANCE AND FEEDBACK</w:t>
            </w:r>
          </w:p>
          <w:p w14:paraId="3AD01E96" w14:textId="77777777" w:rsidR="00D607CC" w:rsidRDefault="00D607CC" w:rsidP="00D607CC">
            <w:pPr>
              <w:numPr>
                <w:ilvl w:val="0"/>
                <w:numId w:val="1"/>
              </w:numPr>
              <w:spacing w:before="0" w:after="0"/>
            </w:pPr>
            <w:r>
              <w:rPr>
                <w:sz w:val="18"/>
                <w:szCs w:val="18"/>
              </w:rPr>
              <w:t>A structured audit plan addresses critical elements of the management system.</w:t>
            </w:r>
          </w:p>
          <w:p w14:paraId="5D3221FA" w14:textId="77777777" w:rsidR="00D607CC" w:rsidRDefault="00D607CC" w:rsidP="00D607CC">
            <w:pPr>
              <w:numPr>
                <w:ilvl w:val="0"/>
                <w:numId w:val="1"/>
              </w:numPr>
              <w:spacing w:before="0" w:after="0"/>
            </w:pPr>
            <w:r>
              <w:rPr>
                <w:sz w:val="18"/>
                <w:szCs w:val="18"/>
              </w:rPr>
              <w:t>Audit schedules are risk-based and completed in &gt;80% compliance with the plan.</w:t>
            </w:r>
          </w:p>
          <w:p w14:paraId="674E6A94" w14:textId="77777777" w:rsidR="00D607CC" w:rsidRDefault="00D607CC" w:rsidP="00D607CC">
            <w:pPr>
              <w:numPr>
                <w:ilvl w:val="0"/>
                <w:numId w:val="1"/>
              </w:numPr>
              <w:spacing w:before="0" w:after="0"/>
            </w:pPr>
            <w:r>
              <w:rPr>
                <w:sz w:val="18"/>
                <w:szCs w:val="18"/>
              </w:rPr>
              <w:t>Recommendations from corrective action reports, audit findings and investigations are documented, and &gt;80% of accepted actions are completed within agreed timeframes.</w:t>
            </w:r>
          </w:p>
          <w:p w14:paraId="45E7F55C" w14:textId="5E50AA79" w:rsidR="00D607CC" w:rsidRDefault="00D607CC" w:rsidP="00D607CC">
            <w:pPr>
              <w:numPr>
                <w:ilvl w:val="0"/>
                <w:numId w:val="1"/>
              </w:numPr>
              <w:spacing w:before="0" w:after="0"/>
            </w:pPr>
            <w:r>
              <w:rPr>
                <w:sz w:val="18"/>
                <w:szCs w:val="18"/>
              </w:rPr>
              <w:t>Systems are mature and have been in place for at least two review cycles.</w:t>
            </w:r>
          </w:p>
        </w:tc>
      </w:tr>
      <w:tr w:rsidR="00D607CC" w14:paraId="4394AD0E" w14:textId="77777777" w:rsidTr="00E52EBD">
        <w:trPr>
          <w:jc w:val="center"/>
        </w:trPr>
        <w:tc>
          <w:tcPr>
            <w:tcW w:w="2500" w:type="dxa"/>
            <w:shd w:val="clear" w:color="auto" w:fill="FEDF3A"/>
          </w:tcPr>
          <w:p w14:paraId="58A5711A" w14:textId="4414D47D" w:rsidR="00D607CC" w:rsidRDefault="00D607CC" w:rsidP="00E52EBD">
            <w:pPr>
              <w:spacing w:before="0" w:after="0"/>
              <w:jc w:val="center"/>
            </w:pPr>
            <w:r>
              <w:rPr>
                <w:color w:val="292B2C"/>
                <w:sz w:val="18"/>
                <w:szCs w:val="18"/>
              </w:rPr>
              <w:lastRenderedPageBreak/>
              <w:t>3.</w:t>
            </w:r>
            <w:r w:rsidR="009166C1">
              <w:rPr>
                <w:color w:val="292B2C"/>
                <w:sz w:val="18"/>
                <w:szCs w:val="18"/>
              </w:rPr>
              <w:t xml:space="preserve"> </w:t>
            </w:r>
            <w:r>
              <w:rPr>
                <w:color w:val="292B2C"/>
                <w:sz w:val="18"/>
                <w:szCs w:val="18"/>
              </w:rPr>
              <w:t>SIGNIFICANT IMPROVEMENT</w:t>
            </w:r>
          </w:p>
        </w:tc>
        <w:tc>
          <w:tcPr>
            <w:tcW w:w="6500" w:type="dxa"/>
            <w:vAlign w:val="center"/>
          </w:tcPr>
          <w:p w14:paraId="5DF0D86C" w14:textId="77777777" w:rsidR="00D607CC" w:rsidRDefault="00D607CC" w:rsidP="00D607CC">
            <w:pPr>
              <w:numPr>
                <w:ilvl w:val="0"/>
                <w:numId w:val="1"/>
              </w:numPr>
              <w:spacing w:before="0" w:after="0"/>
            </w:pPr>
            <w:r>
              <w:rPr>
                <w:sz w:val="18"/>
                <w:szCs w:val="18"/>
              </w:rPr>
              <w:t>Significant improvement is needed. Key controls and/or management activities in place, with significant opportunities for improvement, identified.</w:t>
            </w:r>
          </w:p>
          <w:p w14:paraId="0052239A" w14:textId="77777777" w:rsidR="00D607CC" w:rsidRDefault="00D607CC" w:rsidP="00D607CC">
            <w:pPr>
              <w:spacing w:before="0" w:after="0"/>
              <w:rPr>
                <w:sz w:val="18"/>
                <w:szCs w:val="18"/>
              </w:rPr>
            </w:pPr>
          </w:p>
          <w:p w14:paraId="7BAB893D" w14:textId="57A8C31D" w:rsidR="00D607CC" w:rsidRDefault="00D607CC" w:rsidP="00D607CC">
            <w:pPr>
              <w:spacing w:before="0" w:after="0"/>
            </w:pPr>
            <w:r>
              <w:rPr>
                <w:sz w:val="18"/>
                <w:szCs w:val="18"/>
              </w:rPr>
              <w:t>POLICY</w:t>
            </w:r>
          </w:p>
          <w:p w14:paraId="7EBCD979" w14:textId="77777777" w:rsidR="00D607CC" w:rsidRDefault="00D607CC" w:rsidP="00D607CC">
            <w:pPr>
              <w:numPr>
                <w:ilvl w:val="0"/>
                <w:numId w:val="1"/>
              </w:numPr>
              <w:spacing w:before="0" w:after="0"/>
            </w:pPr>
            <w:r>
              <w:rPr>
                <w:sz w:val="18"/>
                <w:szCs w:val="18"/>
              </w:rPr>
              <w:t>Management systems are in place but may be partially documented and inconsistently applied.</w:t>
            </w:r>
          </w:p>
          <w:p w14:paraId="2DF001F3" w14:textId="77777777" w:rsidR="00D607CC" w:rsidRDefault="00D607CC" w:rsidP="00D607CC">
            <w:pPr>
              <w:numPr>
                <w:ilvl w:val="0"/>
                <w:numId w:val="1"/>
              </w:numPr>
              <w:spacing w:before="0" w:after="0"/>
            </w:pPr>
            <w:r>
              <w:rPr>
                <w:sz w:val="18"/>
                <w:szCs w:val="18"/>
              </w:rPr>
              <w:t>The management framework is in draft or incomplete.</w:t>
            </w:r>
          </w:p>
          <w:p w14:paraId="6B879F04" w14:textId="77777777" w:rsidR="00D607CC" w:rsidRDefault="00D607CC" w:rsidP="00D607CC">
            <w:pPr>
              <w:numPr>
                <w:ilvl w:val="0"/>
                <w:numId w:val="1"/>
              </w:numPr>
              <w:spacing w:before="0" w:after="0"/>
            </w:pPr>
            <w:r>
              <w:rPr>
                <w:sz w:val="18"/>
                <w:szCs w:val="18"/>
              </w:rPr>
              <w:t>The management system is incomplete or outdated, but plans are in place to develop policies, procedures, and guidelines to address these deficiencies.</w:t>
            </w:r>
          </w:p>
          <w:p w14:paraId="4CEC5131" w14:textId="77777777" w:rsidR="00D607CC" w:rsidRDefault="00D607CC" w:rsidP="00D607CC">
            <w:pPr>
              <w:numPr>
                <w:ilvl w:val="0"/>
                <w:numId w:val="1"/>
              </w:numPr>
              <w:spacing w:before="0" w:after="0"/>
            </w:pPr>
            <w:r>
              <w:rPr>
                <w:sz w:val="18"/>
                <w:szCs w:val="18"/>
              </w:rPr>
              <w:t>Procedures and guidelines are in place but are not consistent in format or content across business areas.</w:t>
            </w:r>
          </w:p>
          <w:p w14:paraId="20F39EA4" w14:textId="77777777" w:rsidR="00D607CC" w:rsidRDefault="00D607CC" w:rsidP="00D607CC">
            <w:pPr>
              <w:spacing w:before="0" w:after="0"/>
            </w:pPr>
            <w:r>
              <w:rPr>
                <w:sz w:val="18"/>
                <w:szCs w:val="18"/>
              </w:rPr>
              <w:t>ASSURANCE FRAMEWORKS</w:t>
            </w:r>
          </w:p>
          <w:p w14:paraId="3D19CB40" w14:textId="77777777" w:rsidR="00D607CC" w:rsidRDefault="00D607CC" w:rsidP="00D607CC">
            <w:pPr>
              <w:numPr>
                <w:ilvl w:val="0"/>
                <w:numId w:val="1"/>
              </w:numPr>
              <w:spacing w:before="0" w:after="0"/>
            </w:pPr>
            <w:r>
              <w:rPr>
                <w:sz w:val="18"/>
                <w:szCs w:val="18"/>
              </w:rPr>
              <w:t>Competency-based training is ad hoc or not fully documented.</w:t>
            </w:r>
          </w:p>
          <w:p w14:paraId="21972FA4" w14:textId="77777777" w:rsidR="00D607CC" w:rsidRDefault="00D607CC" w:rsidP="00D607CC">
            <w:pPr>
              <w:numPr>
                <w:ilvl w:val="0"/>
                <w:numId w:val="1"/>
              </w:numPr>
              <w:spacing w:before="0" w:after="0"/>
            </w:pPr>
            <w:r>
              <w:rPr>
                <w:sz w:val="18"/>
                <w:szCs w:val="18"/>
              </w:rPr>
              <w:t>The training program is based on a training needs analysis that is out of date or greater than three years old.</w:t>
            </w:r>
          </w:p>
          <w:p w14:paraId="400B74CE" w14:textId="77777777" w:rsidR="00D607CC" w:rsidRDefault="00D607CC" w:rsidP="00D607CC">
            <w:pPr>
              <w:numPr>
                <w:ilvl w:val="0"/>
                <w:numId w:val="1"/>
              </w:numPr>
              <w:spacing w:before="0" w:after="0"/>
            </w:pPr>
            <w:r>
              <w:rPr>
                <w:sz w:val="18"/>
                <w:szCs w:val="18"/>
              </w:rPr>
              <w:t>Business plans sometimes specify budget or resource requirements.</w:t>
            </w:r>
          </w:p>
          <w:p w14:paraId="128CCE97" w14:textId="77777777" w:rsidR="00D607CC" w:rsidRDefault="00D607CC" w:rsidP="00D607CC">
            <w:pPr>
              <w:numPr>
                <w:ilvl w:val="0"/>
                <w:numId w:val="1"/>
              </w:numPr>
              <w:spacing w:before="0" w:after="0"/>
            </w:pPr>
            <w:r>
              <w:rPr>
                <w:sz w:val="18"/>
                <w:szCs w:val="18"/>
              </w:rPr>
              <w:t>Evidence is available to show that some resources have been funded, and &gt;60% are in place.</w:t>
            </w:r>
          </w:p>
          <w:p w14:paraId="3EDE42D5" w14:textId="77777777" w:rsidR="00D607CC" w:rsidRDefault="00D607CC" w:rsidP="00D607CC">
            <w:pPr>
              <w:numPr>
                <w:ilvl w:val="0"/>
                <w:numId w:val="1"/>
              </w:numPr>
              <w:spacing w:before="0" w:after="0"/>
            </w:pPr>
            <w:r>
              <w:rPr>
                <w:sz w:val="18"/>
                <w:szCs w:val="18"/>
              </w:rPr>
              <w:t>Communications are ad hoc, or plans are specified but compliance is &lt;50%.</w:t>
            </w:r>
          </w:p>
          <w:p w14:paraId="6FB6C642" w14:textId="77777777" w:rsidR="00D607CC" w:rsidRDefault="00D607CC" w:rsidP="00D607CC">
            <w:pPr>
              <w:spacing w:before="0" w:after="0"/>
            </w:pPr>
            <w:r>
              <w:rPr>
                <w:sz w:val="18"/>
                <w:szCs w:val="18"/>
              </w:rPr>
              <w:t>COMPLIANCE AND FEEDBACK</w:t>
            </w:r>
          </w:p>
          <w:p w14:paraId="51E0CCDC" w14:textId="77777777" w:rsidR="00D607CC" w:rsidRDefault="00D607CC" w:rsidP="00D607CC">
            <w:pPr>
              <w:numPr>
                <w:ilvl w:val="0"/>
                <w:numId w:val="1"/>
              </w:numPr>
              <w:spacing w:before="0" w:after="0"/>
            </w:pPr>
            <w:r>
              <w:rPr>
                <w:sz w:val="18"/>
                <w:szCs w:val="18"/>
              </w:rPr>
              <w:t>An audit plan is evident but is not risk-based or does not address all areas.</w:t>
            </w:r>
          </w:p>
          <w:p w14:paraId="381FE991" w14:textId="77777777" w:rsidR="00D607CC" w:rsidRDefault="00D607CC" w:rsidP="00D607CC">
            <w:pPr>
              <w:numPr>
                <w:ilvl w:val="0"/>
                <w:numId w:val="1"/>
              </w:numPr>
              <w:spacing w:before="0" w:after="0"/>
            </w:pPr>
            <w:r>
              <w:rPr>
                <w:sz w:val="18"/>
                <w:szCs w:val="18"/>
              </w:rPr>
              <w:t>Audit schedules are completed in &gt;60% compliance with the plan.</w:t>
            </w:r>
          </w:p>
          <w:p w14:paraId="3B502AC1" w14:textId="77777777" w:rsidR="00D607CC" w:rsidRDefault="00D607CC" w:rsidP="00D607CC">
            <w:pPr>
              <w:numPr>
                <w:ilvl w:val="0"/>
                <w:numId w:val="1"/>
              </w:numPr>
              <w:spacing w:before="0" w:after="0"/>
            </w:pPr>
            <w:r>
              <w:rPr>
                <w:sz w:val="18"/>
                <w:szCs w:val="18"/>
              </w:rPr>
              <w:t>More than 60% of corrective action reports, audit findings and investigations are completed within agreed timeframes.</w:t>
            </w:r>
          </w:p>
          <w:p w14:paraId="0D85081B" w14:textId="77777777" w:rsidR="00D607CC" w:rsidRDefault="00D607CC" w:rsidP="00D607CC">
            <w:pPr>
              <w:numPr>
                <w:ilvl w:val="0"/>
                <w:numId w:val="1"/>
              </w:numPr>
              <w:spacing w:before="0" w:after="0"/>
            </w:pPr>
            <w:r>
              <w:rPr>
                <w:sz w:val="18"/>
                <w:szCs w:val="18"/>
              </w:rPr>
              <w:t>Management systems may be new, but at least one review cycle has occurred with approved management systems and structures.</w:t>
            </w:r>
          </w:p>
        </w:tc>
      </w:tr>
      <w:tr w:rsidR="00D607CC" w14:paraId="74EC7A7B" w14:textId="77777777" w:rsidTr="00E52EBD">
        <w:trPr>
          <w:jc w:val="center"/>
        </w:trPr>
        <w:tc>
          <w:tcPr>
            <w:tcW w:w="2500" w:type="dxa"/>
            <w:shd w:val="clear" w:color="auto" w:fill="FB4E22"/>
          </w:tcPr>
          <w:p w14:paraId="39BFC33C" w14:textId="77777777" w:rsidR="00D607CC" w:rsidRDefault="00D607CC" w:rsidP="00E52EBD">
            <w:pPr>
              <w:spacing w:before="0" w:after="0"/>
              <w:jc w:val="center"/>
            </w:pPr>
            <w:r>
              <w:rPr>
                <w:color w:val="FFFFFF"/>
                <w:sz w:val="18"/>
                <w:szCs w:val="18"/>
              </w:rPr>
              <w:t>2. INEFFECTIVE</w:t>
            </w:r>
          </w:p>
        </w:tc>
        <w:tc>
          <w:tcPr>
            <w:tcW w:w="6500" w:type="dxa"/>
            <w:vAlign w:val="center"/>
          </w:tcPr>
          <w:p w14:paraId="0CB1A3C6" w14:textId="77777777" w:rsidR="00D607CC" w:rsidRDefault="00D607CC" w:rsidP="00D607CC">
            <w:pPr>
              <w:numPr>
                <w:ilvl w:val="0"/>
                <w:numId w:val="1"/>
              </w:numPr>
              <w:spacing w:before="0" w:after="0"/>
            </w:pPr>
            <w:r>
              <w:rPr>
                <w:sz w:val="18"/>
                <w:szCs w:val="18"/>
              </w:rPr>
              <w:t>Limited controls and/or management activities are in place, high level of risk remains. Controls and/or management activities are designed and are somewhat ineffective in efficiently mitigating risk or driving efficiency.</w:t>
            </w:r>
          </w:p>
          <w:p w14:paraId="4A0E8EFB" w14:textId="77777777" w:rsidR="00D607CC" w:rsidRDefault="00D607CC" w:rsidP="00D607CC">
            <w:pPr>
              <w:spacing w:before="0" w:after="0"/>
              <w:rPr>
                <w:sz w:val="18"/>
                <w:szCs w:val="18"/>
              </w:rPr>
            </w:pPr>
          </w:p>
          <w:p w14:paraId="15E4A7A4" w14:textId="6A2C8C48" w:rsidR="00D607CC" w:rsidRDefault="00D607CC" w:rsidP="00D607CC">
            <w:pPr>
              <w:spacing w:before="0" w:after="0"/>
            </w:pPr>
            <w:r>
              <w:rPr>
                <w:sz w:val="18"/>
                <w:szCs w:val="18"/>
              </w:rPr>
              <w:t>POLICY</w:t>
            </w:r>
          </w:p>
          <w:p w14:paraId="000007B6" w14:textId="77777777" w:rsidR="00D607CC" w:rsidRDefault="00D607CC" w:rsidP="00D607CC">
            <w:pPr>
              <w:numPr>
                <w:ilvl w:val="0"/>
                <w:numId w:val="1"/>
              </w:numPr>
              <w:spacing w:before="0" w:after="0"/>
            </w:pPr>
            <w:r>
              <w:rPr>
                <w:sz w:val="18"/>
                <w:szCs w:val="18"/>
              </w:rPr>
              <w:t>Management systems are not documented in a coherent manner.</w:t>
            </w:r>
          </w:p>
          <w:p w14:paraId="1C348F63" w14:textId="77777777" w:rsidR="00D607CC" w:rsidRDefault="00D607CC" w:rsidP="00D607CC">
            <w:pPr>
              <w:numPr>
                <w:ilvl w:val="0"/>
                <w:numId w:val="1"/>
              </w:numPr>
              <w:spacing w:before="0" w:after="0"/>
            </w:pPr>
            <w:r>
              <w:rPr>
                <w:sz w:val="18"/>
                <w:szCs w:val="18"/>
              </w:rPr>
              <w:t>Action needs to be taken to review or update management documents of the framework.</w:t>
            </w:r>
          </w:p>
          <w:p w14:paraId="276D7A45" w14:textId="77777777" w:rsidR="00D607CC" w:rsidRDefault="00D607CC" w:rsidP="00D607CC">
            <w:pPr>
              <w:numPr>
                <w:ilvl w:val="0"/>
                <w:numId w:val="1"/>
              </w:numPr>
              <w:spacing w:before="0" w:after="0"/>
            </w:pPr>
            <w:r>
              <w:rPr>
                <w:sz w:val="18"/>
                <w:szCs w:val="18"/>
              </w:rPr>
              <w:t>Review cycles are specified but are not complied with.</w:t>
            </w:r>
          </w:p>
          <w:p w14:paraId="2DF87E43" w14:textId="77777777" w:rsidR="00D607CC" w:rsidRDefault="00D607CC" w:rsidP="00F44EB0">
            <w:pPr>
              <w:spacing w:before="0" w:after="0"/>
            </w:pPr>
            <w:r>
              <w:rPr>
                <w:sz w:val="18"/>
                <w:szCs w:val="18"/>
              </w:rPr>
              <w:t>ASSURANCE FRAMEWORKS</w:t>
            </w:r>
          </w:p>
          <w:p w14:paraId="311097F9" w14:textId="77777777" w:rsidR="00D607CC" w:rsidRDefault="00D607CC" w:rsidP="00D607CC">
            <w:pPr>
              <w:numPr>
                <w:ilvl w:val="0"/>
                <w:numId w:val="1"/>
              </w:numPr>
              <w:spacing w:before="0" w:after="0"/>
            </w:pPr>
            <w:r>
              <w:rPr>
                <w:sz w:val="18"/>
                <w:szCs w:val="18"/>
              </w:rPr>
              <w:t>Training is ad hoc, inconsistent, or not assessed.</w:t>
            </w:r>
          </w:p>
          <w:p w14:paraId="64A2F7CF" w14:textId="77777777" w:rsidR="00D607CC" w:rsidRDefault="00D607CC" w:rsidP="00D607CC">
            <w:pPr>
              <w:numPr>
                <w:ilvl w:val="0"/>
                <w:numId w:val="1"/>
              </w:numPr>
              <w:spacing w:before="0" w:after="0"/>
            </w:pPr>
            <w:r>
              <w:rPr>
                <w:sz w:val="18"/>
                <w:szCs w:val="18"/>
              </w:rPr>
              <w:t>Training records are incomplete.</w:t>
            </w:r>
          </w:p>
          <w:p w14:paraId="5B099D8F" w14:textId="77777777" w:rsidR="00D607CC" w:rsidRDefault="00D607CC" w:rsidP="00D607CC">
            <w:pPr>
              <w:numPr>
                <w:ilvl w:val="0"/>
                <w:numId w:val="1"/>
              </w:numPr>
              <w:spacing w:before="0" w:after="0"/>
            </w:pPr>
            <w:r>
              <w:rPr>
                <w:sz w:val="18"/>
                <w:szCs w:val="18"/>
              </w:rPr>
              <w:t>Resources and budgets may be in place but are not documented in formal plans.</w:t>
            </w:r>
          </w:p>
          <w:p w14:paraId="14FC4393" w14:textId="531C9B85" w:rsidR="00D607CC" w:rsidRPr="00D607CC" w:rsidRDefault="00D607CC" w:rsidP="00F44EB0">
            <w:pPr>
              <w:numPr>
                <w:ilvl w:val="0"/>
                <w:numId w:val="1"/>
              </w:numPr>
              <w:spacing w:before="0" w:after="0"/>
            </w:pPr>
            <w:r>
              <w:rPr>
                <w:sz w:val="18"/>
                <w:szCs w:val="18"/>
              </w:rPr>
              <w:t>Management controls are not formally communicated.</w:t>
            </w:r>
          </w:p>
          <w:p w14:paraId="457B5196" w14:textId="1FEE533E" w:rsidR="00D607CC" w:rsidRDefault="00D607CC" w:rsidP="00D607CC">
            <w:pPr>
              <w:spacing w:before="0" w:after="0"/>
            </w:pPr>
            <w:r>
              <w:rPr>
                <w:sz w:val="18"/>
                <w:szCs w:val="18"/>
              </w:rPr>
              <w:t>COMPLIANCE AND FEEDBACK</w:t>
            </w:r>
          </w:p>
          <w:p w14:paraId="26F5C754" w14:textId="77777777" w:rsidR="00D607CC" w:rsidRDefault="00D607CC" w:rsidP="00D607CC">
            <w:pPr>
              <w:numPr>
                <w:ilvl w:val="0"/>
                <w:numId w:val="1"/>
              </w:numPr>
              <w:spacing w:before="0" w:after="0"/>
            </w:pPr>
            <w:r>
              <w:rPr>
                <w:sz w:val="18"/>
                <w:szCs w:val="18"/>
              </w:rPr>
              <w:t>An audit plan is not evident or &lt;60% compliance with plan.</w:t>
            </w:r>
          </w:p>
          <w:p w14:paraId="3DECA135" w14:textId="77777777" w:rsidR="00D607CC" w:rsidRDefault="00D607CC" w:rsidP="00D607CC">
            <w:pPr>
              <w:numPr>
                <w:ilvl w:val="0"/>
                <w:numId w:val="1"/>
              </w:numPr>
              <w:spacing w:before="0" w:after="0"/>
            </w:pPr>
            <w:r>
              <w:rPr>
                <w:sz w:val="18"/>
                <w:szCs w:val="18"/>
              </w:rPr>
              <w:t>Greater than 40% of continuous improvement activities (corrective action reports, audit findings, or investigations) are implemented within specified timeframes.</w:t>
            </w:r>
          </w:p>
          <w:p w14:paraId="39F130DE" w14:textId="77777777" w:rsidR="00D607CC" w:rsidRDefault="00D607CC" w:rsidP="00D607CC">
            <w:pPr>
              <w:numPr>
                <w:ilvl w:val="0"/>
                <w:numId w:val="1"/>
              </w:numPr>
              <w:spacing w:before="0" w:after="0"/>
            </w:pPr>
            <w:r>
              <w:rPr>
                <w:sz w:val="18"/>
                <w:szCs w:val="18"/>
              </w:rPr>
              <w:lastRenderedPageBreak/>
              <w:t>At least one review cycle has occurred with &gt;80% of existing management systems and structures.</w:t>
            </w:r>
          </w:p>
        </w:tc>
      </w:tr>
      <w:tr w:rsidR="00D607CC" w14:paraId="090AFD51" w14:textId="77777777" w:rsidTr="00E52EBD">
        <w:trPr>
          <w:jc w:val="center"/>
        </w:trPr>
        <w:tc>
          <w:tcPr>
            <w:tcW w:w="2500" w:type="dxa"/>
            <w:shd w:val="clear" w:color="auto" w:fill="FF0000"/>
          </w:tcPr>
          <w:p w14:paraId="2F23A59D" w14:textId="77777777" w:rsidR="00D607CC" w:rsidRDefault="00D607CC" w:rsidP="00E52EBD">
            <w:pPr>
              <w:spacing w:before="0" w:after="0"/>
              <w:jc w:val="center"/>
            </w:pPr>
            <w:r>
              <w:rPr>
                <w:color w:val="FFFFFF"/>
                <w:sz w:val="18"/>
                <w:szCs w:val="18"/>
              </w:rPr>
              <w:lastRenderedPageBreak/>
              <w:t>1.  HIGHLY INEFFECTIVE</w:t>
            </w:r>
          </w:p>
        </w:tc>
        <w:tc>
          <w:tcPr>
            <w:tcW w:w="6500" w:type="dxa"/>
            <w:vAlign w:val="center"/>
          </w:tcPr>
          <w:p w14:paraId="0595454A" w14:textId="77777777" w:rsidR="00D607CC" w:rsidRDefault="00D607CC" w:rsidP="00D607CC">
            <w:pPr>
              <w:numPr>
                <w:ilvl w:val="0"/>
                <w:numId w:val="1"/>
              </w:numPr>
              <w:spacing w:before="0" w:after="0"/>
            </w:pPr>
            <w:r>
              <w:rPr>
                <w:sz w:val="18"/>
                <w:szCs w:val="18"/>
              </w:rPr>
              <w:t>Controls and/or management activities are non-existent or have major deficiencies and do not operate as intended. Controls and/or management activities as designed are highly ineffective in efficiently mitigating risk or driving efficiency.</w:t>
            </w:r>
          </w:p>
          <w:p w14:paraId="5CA39C42" w14:textId="77777777" w:rsidR="00F44EB0" w:rsidRDefault="00F44EB0" w:rsidP="00F44EB0">
            <w:pPr>
              <w:spacing w:before="0" w:after="0"/>
              <w:rPr>
                <w:sz w:val="18"/>
                <w:szCs w:val="18"/>
              </w:rPr>
            </w:pPr>
          </w:p>
          <w:p w14:paraId="4A8FE5C6" w14:textId="0B87325C" w:rsidR="00D607CC" w:rsidRDefault="00D607CC" w:rsidP="00F44EB0">
            <w:pPr>
              <w:spacing w:before="0" w:after="0"/>
            </w:pPr>
            <w:r>
              <w:rPr>
                <w:sz w:val="18"/>
                <w:szCs w:val="18"/>
              </w:rPr>
              <w:t>POLICY</w:t>
            </w:r>
          </w:p>
          <w:p w14:paraId="0D6EB81F" w14:textId="77777777" w:rsidR="00D607CC" w:rsidRDefault="00D607CC" w:rsidP="00D607CC">
            <w:pPr>
              <w:numPr>
                <w:ilvl w:val="0"/>
                <w:numId w:val="1"/>
              </w:numPr>
              <w:spacing w:before="0" w:after="0"/>
            </w:pPr>
            <w:r>
              <w:rPr>
                <w:sz w:val="18"/>
                <w:szCs w:val="18"/>
              </w:rPr>
              <w:t>Management systems are not documented, remain in draft, or do not address the requirements of the indicator.</w:t>
            </w:r>
          </w:p>
          <w:p w14:paraId="6B9A32E8" w14:textId="77777777" w:rsidR="00D607CC" w:rsidRDefault="00D607CC" w:rsidP="00D607CC">
            <w:pPr>
              <w:numPr>
                <w:ilvl w:val="0"/>
                <w:numId w:val="1"/>
              </w:numPr>
              <w:spacing w:before="0" w:after="0"/>
            </w:pPr>
            <w:r>
              <w:rPr>
                <w:sz w:val="18"/>
                <w:szCs w:val="18"/>
              </w:rPr>
              <w:t>Management systems are reviewed but remain in draft for more than one review cycle.</w:t>
            </w:r>
          </w:p>
          <w:p w14:paraId="159FF096" w14:textId="77777777" w:rsidR="00D607CC" w:rsidRDefault="00D607CC" w:rsidP="00D607CC">
            <w:pPr>
              <w:numPr>
                <w:ilvl w:val="0"/>
                <w:numId w:val="1"/>
              </w:numPr>
              <w:spacing w:before="0" w:after="0"/>
            </w:pPr>
            <w:r>
              <w:rPr>
                <w:sz w:val="18"/>
                <w:szCs w:val="18"/>
              </w:rPr>
              <w:t>Review cycles are not specified.</w:t>
            </w:r>
          </w:p>
          <w:p w14:paraId="3D15A8FC" w14:textId="77777777" w:rsidR="00F44EB0" w:rsidRDefault="00F44EB0" w:rsidP="00F44EB0">
            <w:pPr>
              <w:spacing w:before="0" w:after="0"/>
              <w:rPr>
                <w:sz w:val="18"/>
                <w:szCs w:val="18"/>
              </w:rPr>
            </w:pPr>
          </w:p>
          <w:p w14:paraId="33DD592C" w14:textId="0BAE6998" w:rsidR="00D607CC" w:rsidRDefault="00D607CC" w:rsidP="00F44EB0">
            <w:pPr>
              <w:spacing w:before="0" w:after="0"/>
            </w:pPr>
            <w:r>
              <w:rPr>
                <w:sz w:val="18"/>
                <w:szCs w:val="18"/>
              </w:rPr>
              <w:t>ASSURANCE FRAMEWORKS</w:t>
            </w:r>
          </w:p>
          <w:p w14:paraId="4DB2CD0B" w14:textId="77777777" w:rsidR="00D607CC" w:rsidRDefault="00D607CC" w:rsidP="00D607CC">
            <w:pPr>
              <w:numPr>
                <w:ilvl w:val="0"/>
                <w:numId w:val="1"/>
              </w:numPr>
              <w:spacing w:before="0" w:after="0"/>
            </w:pPr>
            <w:r>
              <w:rPr>
                <w:sz w:val="18"/>
                <w:szCs w:val="18"/>
              </w:rPr>
              <w:t>Evidence of assurance activities is limited or non-existent.</w:t>
            </w:r>
          </w:p>
          <w:p w14:paraId="5F70F397" w14:textId="77777777" w:rsidR="00D607CC" w:rsidRDefault="00D607CC" w:rsidP="00D607CC">
            <w:pPr>
              <w:numPr>
                <w:ilvl w:val="0"/>
                <w:numId w:val="1"/>
              </w:numPr>
              <w:spacing w:before="0" w:after="0"/>
            </w:pPr>
            <w:r>
              <w:rPr>
                <w:sz w:val="18"/>
                <w:szCs w:val="18"/>
              </w:rPr>
              <w:t>Training, capability, communication, or logistics activities are ad hoc or non-existent.</w:t>
            </w:r>
          </w:p>
          <w:p w14:paraId="0B3DC478" w14:textId="77777777" w:rsidR="00D607CC" w:rsidRDefault="00D607CC" w:rsidP="00D607CC">
            <w:pPr>
              <w:numPr>
                <w:ilvl w:val="0"/>
                <w:numId w:val="1"/>
              </w:numPr>
              <w:spacing w:before="0" w:after="0"/>
            </w:pPr>
            <w:r>
              <w:rPr>
                <w:sz w:val="18"/>
                <w:szCs w:val="18"/>
              </w:rPr>
              <w:t>Training needs analysis is not evident.</w:t>
            </w:r>
          </w:p>
          <w:p w14:paraId="5BA6F68D" w14:textId="77777777" w:rsidR="00D607CC" w:rsidRDefault="00D607CC" w:rsidP="00D607CC">
            <w:pPr>
              <w:numPr>
                <w:ilvl w:val="0"/>
                <w:numId w:val="1"/>
              </w:numPr>
              <w:spacing w:before="0" w:after="0"/>
            </w:pPr>
            <w:r>
              <w:rPr>
                <w:sz w:val="18"/>
                <w:szCs w:val="18"/>
              </w:rPr>
              <w:t>Resourcing plans and budgets do not reflect requirements.</w:t>
            </w:r>
          </w:p>
          <w:p w14:paraId="4C9EA413" w14:textId="77777777" w:rsidR="00F44EB0" w:rsidRDefault="00F44EB0" w:rsidP="00F44EB0">
            <w:pPr>
              <w:spacing w:before="0" w:after="0"/>
              <w:rPr>
                <w:sz w:val="18"/>
                <w:szCs w:val="18"/>
              </w:rPr>
            </w:pPr>
          </w:p>
          <w:p w14:paraId="2F4D5996" w14:textId="0300B14E" w:rsidR="00D607CC" w:rsidRDefault="00D607CC" w:rsidP="00F44EB0">
            <w:pPr>
              <w:spacing w:before="0" w:after="0"/>
            </w:pPr>
            <w:r>
              <w:rPr>
                <w:sz w:val="18"/>
                <w:szCs w:val="18"/>
              </w:rPr>
              <w:t>COMPLIANCE AND FEEDBACK</w:t>
            </w:r>
          </w:p>
          <w:p w14:paraId="4572AB94" w14:textId="77777777" w:rsidR="00D607CC" w:rsidRDefault="00D607CC" w:rsidP="00D607CC">
            <w:pPr>
              <w:numPr>
                <w:ilvl w:val="0"/>
                <w:numId w:val="1"/>
              </w:numPr>
              <w:spacing w:before="0" w:after="0"/>
            </w:pPr>
            <w:r>
              <w:rPr>
                <w:sz w:val="18"/>
                <w:szCs w:val="18"/>
              </w:rPr>
              <w:t>Little or no evidence of continuous improvement.</w:t>
            </w:r>
          </w:p>
          <w:p w14:paraId="5B2D2FAB" w14:textId="77777777" w:rsidR="00D607CC" w:rsidRDefault="00D607CC" w:rsidP="00D607CC">
            <w:pPr>
              <w:numPr>
                <w:ilvl w:val="0"/>
                <w:numId w:val="1"/>
              </w:numPr>
              <w:spacing w:before="0" w:after="0"/>
            </w:pPr>
            <w:r>
              <w:rPr>
                <w:sz w:val="18"/>
                <w:szCs w:val="18"/>
              </w:rPr>
              <w:t>Audits are ad hoc, limited in scope, or non-existent.</w:t>
            </w:r>
          </w:p>
          <w:p w14:paraId="6F8AAA54" w14:textId="77777777" w:rsidR="00D607CC" w:rsidRDefault="00D607CC" w:rsidP="00D607CC">
            <w:pPr>
              <w:numPr>
                <w:ilvl w:val="0"/>
                <w:numId w:val="1"/>
              </w:numPr>
              <w:spacing w:before="0" w:after="0"/>
            </w:pPr>
            <w:r>
              <w:rPr>
                <w:sz w:val="18"/>
                <w:szCs w:val="18"/>
              </w:rPr>
              <w:t>Feedback systems are not evident.</w:t>
            </w:r>
          </w:p>
          <w:p w14:paraId="35B55858" w14:textId="77777777" w:rsidR="00D607CC" w:rsidRDefault="00D607CC" w:rsidP="00D607CC">
            <w:pPr>
              <w:numPr>
                <w:ilvl w:val="0"/>
                <w:numId w:val="1"/>
              </w:numPr>
              <w:spacing w:before="0" w:after="0"/>
            </w:pPr>
            <w:r>
              <w:rPr>
                <w:sz w:val="18"/>
                <w:szCs w:val="18"/>
              </w:rPr>
              <w:t>No review cycles are evident.</w:t>
            </w:r>
          </w:p>
        </w:tc>
      </w:tr>
      <w:tr w:rsidR="006A0494" w14:paraId="595ADFE9" w14:textId="77777777" w:rsidTr="00B64CAF">
        <w:trPr>
          <w:jc w:val="center"/>
        </w:trPr>
        <w:tc>
          <w:tcPr>
            <w:tcW w:w="2500" w:type="dxa"/>
            <w:shd w:val="solid" w:color="auto" w:fill="000000" w:themeFill="text1"/>
          </w:tcPr>
          <w:p w14:paraId="7EBB1109" w14:textId="2ED063C7" w:rsidR="006A0494" w:rsidRPr="006A0494" w:rsidRDefault="006A0494" w:rsidP="006A0494">
            <w:pPr>
              <w:pStyle w:val="ListParagraph"/>
              <w:numPr>
                <w:ilvl w:val="0"/>
                <w:numId w:val="2"/>
              </w:numPr>
              <w:spacing w:before="0" w:after="0"/>
              <w:jc w:val="center"/>
              <w:rPr>
                <w:color w:val="FFFFFF"/>
                <w:sz w:val="18"/>
                <w:szCs w:val="18"/>
              </w:rPr>
            </w:pPr>
            <w:r>
              <w:rPr>
                <w:color w:val="FFFFFF"/>
                <w:sz w:val="18"/>
                <w:szCs w:val="18"/>
              </w:rPr>
              <w:t>UNKNOWN</w:t>
            </w:r>
          </w:p>
        </w:tc>
        <w:tc>
          <w:tcPr>
            <w:tcW w:w="6500" w:type="dxa"/>
            <w:vAlign w:val="center"/>
          </w:tcPr>
          <w:p w14:paraId="69897503" w14:textId="4AD92C26" w:rsidR="006A0494" w:rsidRDefault="006A0494" w:rsidP="00D607CC">
            <w:pPr>
              <w:numPr>
                <w:ilvl w:val="0"/>
                <w:numId w:val="1"/>
              </w:numPr>
              <w:spacing w:before="0" w:after="0"/>
              <w:rPr>
                <w:sz w:val="18"/>
                <w:szCs w:val="18"/>
              </w:rPr>
            </w:pPr>
            <w:r>
              <w:rPr>
                <w:sz w:val="18"/>
                <w:szCs w:val="18"/>
              </w:rPr>
              <w:t>Insufficient information available to assess the effectiveness of this control.</w:t>
            </w:r>
          </w:p>
        </w:tc>
      </w:tr>
    </w:tbl>
    <w:p w14:paraId="05A4BBA2" w14:textId="7D094338" w:rsidR="00D607CC" w:rsidRDefault="00D607CC" w:rsidP="00D607CC">
      <w:pPr>
        <w:pStyle w:val="infoStyle"/>
        <w:rPr>
          <w:sz w:val="22"/>
          <w:szCs w:val="22"/>
        </w:rPr>
      </w:pPr>
      <w:r>
        <w:rPr>
          <w:b/>
          <w:bCs/>
          <w:sz w:val="22"/>
          <w:szCs w:val="22"/>
        </w:rPr>
        <w:t xml:space="preserve">Table: </w:t>
      </w:r>
      <w:r>
        <w:rPr>
          <w:sz w:val="22"/>
          <w:szCs w:val="22"/>
        </w:rPr>
        <w:t>Risk Control Effectiveness Assessment Criteria</w:t>
      </w:r>
    </w:p>
    <w:p w14:paraId="6764B5C6" w14:textId="1D9E65A4" w:rsidR="00F44EB0" w:rsidRDefault="00F44EB0" w:rsidP="00D607CC">
      <w:pPr>
        <w:pStyle w:val="infoStyle"/>
        <w:pBdr>
          <w:bottom w:val="single" w:sz="6" w:space="1" w:color="auto"/>
        </w:pBdr>
        <w:rPr>
          <w:sz w:val="22"/>
          <w:szCs w:val="22"/>
        </w:rPr>
      </w:pPr>
    </w:p>
    <w:p w14:paraId="60AC10FE" w14:textId="77777777" w:rsidR="009166C1" w:rsidRDefault="009166C1" w:rsidP="00D607CC">
      <w:pPr>
        <w:pStyle w:val="infoStyle"/>
        <w:rPr>
          <w:sz w:val="22"/>
          <w:szCs w:val="22"/>
        </w:rPr>
      </w:pPr>
    </w:p>
    <w:p w14:paraId="72C25724" w14:textId="77777777" w:rsidR="00480062" w:rsidRDefault="00000000" w:rsidP="00480062">
      <w:hyperlink r:id="rId8" w:history="1">
        <w:r w:rsidR="00480062" w:rsidRPr="00297DD4">
          <w:rPr>
            <w:rStyle w:val="Hyperlink"/>
          </w:rPr>
          <w:t>www.juliantalbot.com</w:t>
        </w:r>
      </w:hyperlink>
      <w:r w:rsidR="00480062">
        <w:t xml:space="preserve"> © 2022</w:t>
      </w:r>
    </w:p>
    <w:p w14:paraId="2495E755" w14:textId="09336B6C" w:rsidR="00480062" w:rsidRDefault="00480062" w:rsidP="00480062">
      <w:r>
        <w:t xml:space="preserve">Non-commercial use approved. </w:t>
      </w:r>
      <w:r w:rsidRPr="00480062">
        <w:t>This Item is protected by copyright and/or related rights. You are free to use this Item in any way that is permitted by the copyright and related rights legislation that applies to your use. In addition, no permission is required from the rights-holder(s) for non-commercial uses. For other uses you need to obtain permission from the rights-holder(s).</w:t>
      </w:r>
      <w:r>
        <w:t xml:space="preserve"> </w:t>
      </w:r>
    </w:p>
    <w:p w14:paraId="4AF97E7C" w14:textId="656F5176" w:rsidR="009166C1" w:rsidRDefault="009166C1" w:rsidP="00480062">
      <w:r>
        <w:t>This table was e</w:t>
      </w:r>
      <w:r w:rsidR="00480062" w:rsidRPr="00480062">
        <w:t xml:space="preserve">xtracted from </w:t>
      </w:r>
      <w:r>
        <w:t>a risk assessment</w:t>
      </w:r>
      <w:r w:rsidR="00480062" w:rsidRPr="00480062">
        <w:t xml:space="preserve"> exported </w:t>
      </w:r>
      <w:r>
        <w:t>from the</w:t>
      </w:r>
      <w:r w:rsidR="00480062" w:rsidRPr="00480062">
        <w:t xml:space="preserve"> SECTARA</w:t>
      </w:r>
      <w:r w:rsidR="00480062">
        <w:t xml:space="preserve"> </w:t>
      </w:r>
      <w:r>
        <w:t xml:space="preserve">risk management platform (sign up for a free plan at </w:t>
      </w:r>
      <w:hyperlink r:id="rId9" w:history="1">
        <w:r w:rsidRPr="00297DD4">
          <w:rPr>
            <w:rStyle w:val="Hyperlink"/>
          </w:rPr>
          <w:t>https://sectara.com/free-plan/</w:t>
        </w:r>
      </w:hyperlink>
      <w:r>
        <w:t>)</w:t>
      </w:r>
    </w:p>
    <w:p w14:paraId="6C1ED183" w14:textId="77777777" w:rsidR="00480062" w:rsidRDefault="00480062" w:rsidP="00480062"/>
    <w:p w14:paraId="44B8708B" w14:textId="77777777" w:rsidR="00480062" w:rsidRDefault="00480062" w:rsidP="00D607CC">
      <w:pPr>
        <w:pStyle w:val="infoStyle"/>
      </w:pPr>
    </w:p>
    <w:p w14:paraId="1BBEF9F7" w14:textId="77777777" w:rsidR="005E29E2" w:rsidRDefault="005E29E2"/>
    <w:sectPr w:rsidR="005E29E2" w:rsidSect="00C307E8">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88E4" w14:textId="77777777" w:rsidR="001F1C3D" w:rsidRDefault="001F1C3D" w:rsidP="00F44EB0">
      <w:pPr>
        <w:spacing w:before="0" w:after="0"/>
      </w:pPr>
      <w:r>
        <w:separator/>
      </w:r>
    </w:p>
  </w:endnote>
  <w:endnote w:type="continuationSeparator" w:id="0">
    <w:p w14:paraId="63AC95FF" w14:textId="77777777" w:rsidR="001F1C3D" w:rsidRDefault="001F1C3D" w:rsidP="00F44E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9DC2" w14:textId="1043726C" w:rsidR="00F44EB0" w:rsidRDefault="00F44EB0">
    <w:pPr>
      <w:pStyle w:val="Footer"/>
    </w:pPr>
    <w:r>
      <w:t xml:space="preserve">Downloaded from </w:t>
    </w:r>
    <w:hyperlink r:id="rId1" w:history="1">
      <w:r w:rsidRPr="00297DD4">
        <w:rPr>
          <w:rStyle w:val="Hyperlink"/>
        </w:rPr>
        <w:t>https://www.juliantalbot.com/templates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06BD" w14:textId="77777777" w:rsidR="001F1C3D" w:rsidRDefault="001F1C3D" w:rsidP="00F44EB0">
      <w:pPr>
        <w:spacing w:before="0" w:after="0"/>
      </w:pPr>
      <w:r>
        <w:separator/>
      </w:r>
    </w:p>
  </w:footnote>
  <w:footnote w:type="continuationSeparator" w:id="0">
    <w:p w14:paraId="160C9400" w14:textId="77777777" w:rsidR="001F1C3D" w:rsidRDefault="001F1C3D" w:rsidP="00F44EB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910B"/>
    <w:multiLevelType w:val="hybridMultilevel"/>
    <w:tmpl w:val="5160402C"/>
    <w:lvl w:ilvl="0" w:tplc="64045C60">
      <w:start w:val="1"/>
      <w:numFmt w:val="bullet"/>
      <w:lvlText w:val=""/>
      <w:lvlJc w:val="left"/>
      <w:pPr>
        <w:tabs>
          <w:tab w:val="num" w:pos="720"/>
        </w:tabs>
        <w:ind w:left="720" w:hanging="360"/>
      </w:pPr>
      <w:rPr>
        <w:rFonts w:ascii="Wingdings" w:hAnsi="Wingdings" w:cs="Wingdings" w:hint="default"/>
      </w:rPr>
    </w:lvl>
    <w:lvl w:ilvl="1" w:tplc="3D86BAE0">
      <w:start w:val="1"/>
      <w:numFmt w:val="bullet"/>
      <w:lvlText w:val="o"/>
      <w:lvlJc w:val="left"/>
      <w:pPr>
        <w:tabs>
          <w:tab w:val="num" w:pos="1440"/>
        </w:tabs>
        <w:ind w:left="1440" w:hanging="360"/>
      </w:pPr>
      <w:rPr>
        <w:rFonts w:ascii="Courier New" w:hAnsi="Courier New" w:cs="Courier New" w:hint="default"/>
      </w:rPr>
    </w:lvl>
    <w:lvl w:ilvl="2" w:tplc="D6DA2466">
      <w:start w:val="1"/>
      <w:numFmt w:val="bullet"/>
      <w:lvlText w:val=""/>
      <w:lvlJc w:val="left"/>
      <w:pPr>
        <w:tabs>
          <w:tab w:val="num" w:pos="2160"/>
        </w:tabs>
        <w:ind w:left="2160" w:hanging="360"/>
      </w:pPr>
      <w:rPr>
        <w:rFonts w:ascii="Wingdings" w:hAnsi="Wingdings" w:cs="Wingdings" w:hint="default"/>
      </w:rPr>
    </w:lvl>
    <w:lvl w:ilvl="3" w:tplc="DDA0E50E">
      <w:start w:val="1"/>
      <w:numFmt w:val="bullet"/>
      <w:lvlText w:val=""/>
      <w:lvlJc w:val="left"/>
      <w:pPr>
        <w:tabs>
          <w:tab w:val="num" w:pos="2880"/>
        </w:tabs>
        <w:ind w:left="2880" w:hanging="360"/>
      </w:pPr>
      <w:rPr>
        <w:rFonts w:ascii="Symbol" w:hAnsi="Symbol" w:cs="Symbol" w:hint="default"/>
      </w:rPr>
    </w:lvl>
    <w:lvl w:ilvl="4" w:tplc="066CCF3A">
      <w:start w:val="1"/>
      <w:numFmt w:val="bullet"/>
      <w:lvlText w:val="o"/>
      <w:lvlJc w:val="left"/>
      <w:pPr>
        <w:tabs>
          <w:tab w:val="num" w:pos="3600"/>
        </w:tabs>
        <w:ind w:left="3600" w:hanging="360"/>
      </w:pPr>
      <w:rPr>
        <w:rFonts w:ascii="Courier New" w:hAnsi="Courier New" w:cs="Courier New" w:hint="default"/>
      </w:rPr>
    </w:lvl>
    <w:lvl w:ilvl="5" w:tplc="9DAEAC66">
      <w:start w:val="1"/>
      <w:numFmt w:val="bullet"/>
      <w:lvlText w:val=""/>
      <w:lvlJc w:val="left"/>
      <w:pPr>
        <w:tabs>
          <w:tab w:val="num" w:pos="4320"/>
        </w:tabs>
        <w:ind w:left="4320" w:hanging="360"/>
      </w:pPr>
      <w:rPr>
        <w:rFonts w:ascii="Wingdings" w:hAnsi="Wingdings" w:cs="Wingdings" w:hint="default"/>
      </w:rPr>
    </w:lvl>
    <w:lvl w:ilvl="6" w:tplc="7796241C">
      <w:start w:val="1"/>
      <w:numFmt w:val="bullet"/>
      <w:lvlText w:val=""/>
      <w:lvlJc w:val="left"/>
      <w:pPr>
        <w:tabs>
          <w:tab w:val="num" w:pos="5040"/>
        </w:tabs>
        <w:ind w:left="5040" w:hanging="360"/>
      </w:pPr>
      <w:rPr>
        <w:rFonts w:ascii="Symbol" w:hAnsi="Symbol" w:cs="Symbol" w:hint="default"/>
      </w:rPr>
    </w:lvl>
    <w:lvl w:ilvl="7" w:tplc="C26410F4">
      <w:start w:val="1"/>
      <w:numFmt w:val="bullet"/>
      <w:lvlText w:val="o"/>
      <w:lvlJc w:val="left"/>
      <w:pPr>
        <w:tabs>
          <w:tab w:val="num" w:pos="5760"/>
        </w:tabs>
        <w:ind w:left="5760" w:hanging="360"/>
      </w:pPr>
      <w:rPr>
        <w:rFonts w:ascii="Courier New" w:hAnsi="Courier New" w:cs="Courier New" w:hint="default"/>
      </w:rPr>
    </w:lvl>
    <w:lvl w:ilvl="8" w:tplc="D39CC30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5966D1"/>
    <w:multiLevelType w:val="hybridMultilevel"/>
    <w:tmpl w:val="B89A97BE"/>
    <w:lvl w:ilvl="0" w:tplc="CE260D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959727">
    <w:abstractNumId w:val="0"/>
  </w:num>
  <w:num w:numId="2" w16cid:durableId="138132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CC"/>
    <w:rsid w:val="00002369"/>
    <w:rsid w:val="00002935"/>
    <w:rsid w:val="000042DE"/>
    <w:rsid w:val="000048FB"/>
    <w:rsid w:val="00004E6A"/>
    <w:rsid w:val="000053FA"/>
    <w:rsid w:val="000068FC"/>
    <w:rsid w:val="00007CF9"/>
    <w:rsid w:val="0001381E"/>
    <w:rsid w:val="000172C6"/>
    <w:rsid w:val="00020655"/>
    <w:rsid w:val="00025EB5"/>
    <w:rsid w:val="0002653F"/>
    <w:rsid w:val="00032954"/>
    <w:rsid w:val="000352BC"/>
    <w:rsid w:val="00035716"/>
    <w:rsid w:val="00035A11"/>
    <w:rsid w:val="00035BBE"/>
    <w:rsid w:val="00036357"/>
    <w:rsid w:val="00036F63"/>
    <w:rsid w:val="00042D78"/>
    <w:rsid w:val="00044EF2"/>
    <w:rsid w:val="00047B4B"/>
    <w:rsid w:val="0005082E"/>
    <w:rsid w:val="00050853"/>
    <w:rsid w:val="00051465"/>
    <w:rsid w:val="00051F8C"/>
    <w:rsid w:val="00052B79"/>
    <w:rsid w:val="00054D39"/>
    <w:rsid w:val="00055652"/>
    <w:rsid w:val="00056F60"/>
    <w:rsid w:val="000616B6"/>
    <w:rsid w:val="0006251F"/>
    <w:rsid w:val="00076A11"/>
    <w:rsid w:val="000817F1"/>
    <w:rsid w:val="00081FAB"/>
    <w:rsid w:val="00085F71"/>
    <w:rsid w:val="0008699A"/>
    <w:rsid w:val="0009298F"/>
    <w:rsid w:val="00095E7D"/>
    <w:rsid w:val="000A16E2"/>
    <w:rsid w:val="000A20FB"/>
    <w:rsid w:val="000A3CD0"/>
    <w:rsid w:val="000A54FF"/>
    <w:rsid w:val="000A687A"/>
    <w:rsid w:val="000B1097"/>
    <w:rsid w:val="000B427B"/>
    <w:rsid w:val="000B42B7"/>
    <w:rsid w:val="000B6279"/>
    <w:rsid w:val="000C01F6"/>
    <w:rsid w:val="000C5FFD"/>
    <w:rsid w:val="000E12FF"/>
    <w:rsid w:val="000E3799"/>
    <w:rsid w:val="000E69AD"/>
    <w:rsid w:val="000E6A17"/>
    <w:rsid w:val="000F1133"/>
    <w:rsid w:val="000F37A9"/>
    <w:rsid w:val="000F5149"/>
    <w:rsid w:val="000F65B4"/>
    <w:rsid w:val="000F73F2"/>
    <w:rsid w:val="000F7951"/>
    <w:rsid w:val="00104CD7"/>
    <w:rsid w:val="00106676"/>
    <w:rsid w:val="00111511"/>
    <w:rsid w:val="0011239F"/>
    <w:rsid w:val="001132D8"/>
    <w:rsid w:val="00115E01"/>
    <w:rsid w:val="001169A5"/>
    <w:rsid w:val="001173B7"/>
    <w:rsid w:val="0012250D"/>
    <w:rsid w:val="001259B5"/>
    <w:rsid w:val="001304DF"/>
    <w:rsid w:val="001342D2"/>
    <w:rsid w:val="00134E5A"/>
    <w:rsid w:val="00137CEE"/>
    <w:rsid w:val="00140C74"/>
    <w:rsid w:val="0014631B"/>
    <w:rsid w:val="0014759A"/>
    <w:rsid w:val="001521C6"/>
    <w:rsid w:val="00154207"/>
    <w:rsid w:val="00154238"/>
    <w:rsid w:val="001543C0"/>
    <w:rsid w:val="00155C72"/>
    <w:rsid w:val="00160A7D"/>
    <w:rsid w:val="00164F00"/>
    <w:rsid w:val="00166201"/>
    <w:rsid w:val="00166D10"/>
    <w:rsid w:val="001707AA"/>
    <w:rsid w:val="00170994"/>
    <w:rsid w:val="0017523A"/>
    <w:rsid w:val="00181CDF"/>
    <w:rsid w:val="00182718"/>
    <w:rsid w:val="00185C82"/>
    <w:rsid w:val="001860DB"/>
    <w:rsid w:val="00192662"/>
    <w:rsid w:val="001967E8"/>
    <w:rsid w:val="001A71BF"/>
    <w:rsid w:val="001A78DA"/>
    <w:rsid w:val="001B302E"/>
    <w:rsid w:val="001B3BA7"/>
    <w:rsid w:val="001B5CD4"/>
    <w:rsid w:val="001B7003"/>
    <w:rsid w:val="001B76D0"/>
    <w:rsid w:val="001C03A6"/>
    <w:rsid w:val="001C0A3F"/>
    <w:rsid w:val="001C550F"/>
    <w:rsid w:val="001D2085"/>
    <w:rsid w:val="001D2B15"/>
    <w:rsid w:val="001D392C"/>
    <w:rsid w:val="001D3B2D"/>
    <w:rsid w:val="001D5F96"/>
    <w:rsid w:val="001E3772"/>
    <w:rsid w:val="001E3AF3"/>
    <w:rsid w:val="001E444D"/>
    <w:rsid w:val="001E451F"/>
    <w:rsid w:val="001E536A"/>
    <w:rsid w:val="001F1C3D"/>
    <w:rsid w:val="001F2B35"/>
    <w:rsid w:val="001F63DC"/>
    <w:rsid w:val="002007DE"/>
    <w:rsid w:val="00201F91"/>
    <w:rsid w:val="00202D2B"/>
    <w:rsid w:val="00203822"/>
    <w:rsid w:val="0020608A"/>
    <w:rsid w:val="002101FC"/>
    <w:rsid w:val="002136DD"/>
    <w:rsid w:val="002173ED"/>
    <w:rsid w:val="002218E7"/>
    <w:rsid w:val="002309F0"/>
    <w:rsid w:val="00230F14"/>
    <w:rsid w:val="00230F36"/>
    <w:rsid w:val="00231CBC"/>
    <w:rsid w:val="002325CA"/>
    <w:rsid w:val="00234960"/>
    <w:rsid w:val="00245816"/>
    <w:rsid w:val="00246CC1"/>
    <w:rsid w:val="00247F23"/>
    <w:rsid w:val="002509D6"/>
    <w:rsid w:val="00251430"/>
    <w:rsid w:val="002516B1"/>
    <w:rsid w:val="00251A46"/>
    <w:rsid w:val="00256341"/>
    <w:rsid w:val="00256BDC"/>
    <w:rsid w:val="00257403"/>
    <w:rsid w:val="002574C3"/>
    <w:rsid w:val="00261A11"/>
    <w:rsid w:val="002625B5"/>
    <w:rsid w:val="00267453"/>
    <w:rsid w:val="00271733"/>
    <w:rsid w:val="00283A1A"/>
    <w:rsid w:val="00285D78"/>
    <w:rsid w:val="00286501"/>
    <w:rsid w:val="0029002A"/>
    <w:rsid w:val="00292E01"/>
    <w:rsid w:val="00295BDF"/>
    <w:rsid w:val="002A0064"/>
    <w:rsid w:val="002A48F5"/>
    <w:rsid w:val="002B0E1C"/>
    <w:rsid w:val="002B6E39"/>
    <w:rsid w:val="002B773C"/>
    <w:rsid w:val="002B7935"/>
    <w:rsid w:val="002C5055"/>
    <w:rsid w:val="002C5138"/>
    <w:rsid w:val="002D22BA"/>
    <w:rsid w:val="002D7450"/>
    <w:rsid w:val="002E003F"/>
    <w:rsid w:val="002E0BFD"/>
    <w:rsid w:val="002E1CA7"/>
    <w:rsid w:val="002F6103"/>
    <w:rsid w:val="00302E39"/>
    <w:rsid w:val="0030377E"/>
    <w:rsid w:val="00305A0A"/>
    <w:rsid w:val="003125EF"/>
    <w:rsid w:val="00312923"/>
    <w:rsid w:val="00316B6B"/>
    <w:rsid w:val="00324F03"/>
    <w:rsid w:val="003257D5"/>
    <w:rsid w:val="00330C1F"/>
    <w:rsid w:val="00336CA4"/>
    <w:rsid w:val="00337765"/>
    <w:rsid w:val="00340557"/>
    <w:rsid w:val="0034078D"/>
    <w:rsid w:val="003437F0"/>
    <w:rsid w:val="00347E7C"/>
    <w:rsid w:val="003521B5"/>
    <w:rsid w:val="00354168"/>
    <w:rsid w:val="003618DC"/>
    <w:rsid w:val="00366EE1"/>
    <w:rsid w:val="00370322"/>
    <w:rsid w:val="00373C54"/>
    <w:rsid w:val="00374437"/>
    <w:rsid w:val="00380B61"/>
    <w:rsid w:val="00384011"/>
    <w:rsid w:val="0038410D"/>
    <w:rsid w:val="00384F9D"/>
    <w:rsid w:val="00387AFD"/>
    <w:rsid w:val="003979E4"/>
    <w:rsid w:val="003A067D"/>
    <w:rsid w:val="003A20AE"/>
    <w:rsid w:val="003A48BA"/>
    <w:rsid w:val="003A5372"/>
    <w:rsid w:val="003B40D7"/>
    <w:rsid w:val="003C11B0"/>
    <w:rsid w:val="003C1421"/>
    <w:rsid w:val="003C1F72"/>
    <w:rsid w:val="003C34DF"/>
    <w:rsid w:val="003C43E2"/>
    <w:rsid w:val="003D6301"/>
    <w:rsid w:val="003E1364"/>
    <w:rsid w:val="003E492D"/>
    <w:rsid w:val="003E4EB5"/>
    <w:rsid w:val="003E6F4A"/>
    <w:rsid w:val="003F1B97"/>
    <w:rsid w:val="003F2145"/>
    <w:rsid w:val="004006C7"/>
    <w:rsid w:val="00400D78"/>
    <w:rsid w:val="00401089"/>
    <w:rsid w:val="004013E6"/>
    <w:rsid w:val="00403C60"/>
    <w:rsid w:val="00403F0B"/>
    <w:rsid w:val="00407DA8"/>
    <w:rsid w:val="00410CCC"/>
    <w:rsid w:val="00412301"/>
    <w:rsid w:val="004149D5"/>
    <w:rsid w:val="0041664E"/>
    <w:rsid w:val="00416827"/>
    <w:rsid w:val="00417173"/>
    <w:rsid w:val="00420622"/>
    <w:rsid w:val="004231B2"/>
    <w:rsid w:val="00424EBE"/>
    <w:rsid w:val="004273D0"/>
    <w:rsid w:val="00427E93"/>
    <w:rsid w:val="0043791E"/>
    <w:rsid w:val="004405D8"/>
    <w:rsid w:val="00444DBF"/>
    <w:rsid w:val="00451F7B"/>
    <w:rsid w:val="00453498"/>
    <w:rsid w:val="004557AE"/>
    <w:rsid w:val="004558E9"/>
    <w:rsid w:val="00460048"/>
    <w:rsid w:val="00462689"/>
    <w:rsid w:val="00464A52"/>
    <w:rsid w:val="004657C1"/>
    <w:rsid w:val="00466CF9"/>
    <w:rsid w:val="00473095"/>
    <w:rsid w:val="0047484E"/>
    <w:rsid w:val="00475AD2"/>
    <w:rsid w:val="00480062"/>
    <w:rsid w:val="004829BC"/>
    <w:rsid w:val="00483047"/>
    <w:rsid w:val="00484A23"/>
    <w:rsid w:val="00493360"/>
    <w:rsid w:val="004937AB"/>
    <w:rsid w:val="00494440"/>
    <w:rsid w:val="004A20BF"/>
    <w:rsid w:val="004A3BEE"/>
    <w:rsid w:val="004A3CA1"/>
    <w:rsid w:val="004A75C3"/>
    <w:rsid w:val="004B0D0E"/>
    <w:rsid w:val="004B1F2C"/>
    <w:rsid w:val="004B598D"/>
    <w:rsid w:val="004B659D"/>
    <w:rsid w:val="004B723C"/>
    <w:rsid w:val="004C3EF4"/>
    <w:rsid w:val="004D3531"/>
    <w:rsid w:val="004D391A"/>
    <w:rsid w:val="004E0CBB"/>
    <w:rsid w:val="004E3DE8"/>
    <w:rsid w:val="004E69EB"/>
    <w:rsid w:val="004F1222"/>
    <w:rsid w:val="004F31DB"/>
    <w:rsid w:val="004F350E"/>
    <w:rsid w:val="004F484B"/>
    <w:rsid w:val="00500593"/>
    <w:rsid w:val="00503EA1"/>
    <w:rsid w:val="00504773"/>
    <w:rsid w:val="00514023"/>
    <w:rsid w:val="00515DC5"/>
    <w:rsid w:val="005161C3"/>
    <w:rsid w:val="00516736"/>
    <w:rsid w:val="00521C08"/>
    <w:rsid w:val="00522ACA"/>
    <w:rsid w:val="005248DA"/>
    <w:rsid w:val="00524B05"/>
    <w:rsid w:val="00525C73"/>
    <w:rsid w:val="005327F8"/>
    <w:rsid w:val="005351FE"/>
    <w:rsid w:val="00535B8F"/>
    <w:rsid w:val="00535CBC"/>
    <w:rsid w:val="00537B0F"/>
    <w:rsid w:val="0054050D"/>
    <w:rsid w:val="00540EFD"/>
    <w:rsid w:val="0054367C"/>
    <w:rsid w:val="0055313D"/>
    <w:rsid w:val="005610C7"/>
    <w:rsid w:val="00572372"/>
    <w:rsid w:val="005737FD"/>
    <w:rsid w:val="0057416F"/>
    <w:rsid w:val="00575CCA"/>
    <w:rsid w:val="00576FD5"/>
    <w:rsid w:val="0058031A"/>
    <w:rsid w:val="00581024"/>
    <w:rsid w:val="00581387"/>
    <w:rsid w:val="00583E99"/>
    <w:rsid w:val="00587186"/>
    <w:rsid w:val="005939C1"/>
    <w:rsid w:val="005A0862"/>
    <w:rsid w:val="005A575D"/>
    <w:rsid w:val="005A64C6"/>
    <w:rsid w:val="005A750D"/>
    <w:rsid w:val="005B3F55"/>
    <w:rsid w:val="005B59E4"/>
    <w:rsid w:val="005B661B"/>
    <w:rsid w:val="005B7EE8"/>
    <w:rsid w:val="005C1525"/>
    <w:rsid w:val="005D39A3"/>
    <w:rsid w:val="005E29E2"/>
    <w:rsid w:val="005E4F9C"/>
    <w:rsid w:val="005E5189"/>
    <w:rsid w:val="005E6826"/>
    <w:rsid w:val="005F5081"/>
    <w:rsid w:val="005F6BC1"/>
    <w:rsid w:val="00600653"/>
    <w:rsid w:val="00602721"/>
    <w:rsid w:val="006061F5"/>
    <w:rsid w:val="00606C56"/>
    <w:rsid w:val="00607F16"/>
    <w:rsid w:val="00613341"/>
    <w:rsid w:val="00620070"/>
    <w:rsid w:val="006201DF"/>
    <w:rsid w:val="00621086"/>
    <w:rsid w:val="00621139"/>
    <w:rsid w:val="00623C94"/>
    <w:rsid w:val="006240FF"/>
    <w:rsid w:val="00624B78"/>
    <w:rsid w:val="00627057"/>
    <w:rsid w:val="00630338"/>
    <w:rsid w:val="0063331A"/>
    <w:rsid w:val="0064465A"/>
    <w:rsid w:val="00646637"/>
    <w:rsid w:val="006519D3"/>
    <w:rsid w:val="00652887"/>
    <w:rsid w:val="006601D7"/>
    <w:rsid w:val="00666CA3"/>
    <w:rsid w:val="00667EA1"/>
    <w:rsid w:val="00672255"/>
    <w:rsid w:val="00673E8C"/>
    <w:rsid w:val="00675B06"/>
    <w:rsid w:val="00680750"/>
    <w:rsid w:val="00687CE5"/>
    <w:rsid w:val="00687DC3"/>
    <w:rsid w:val="0069346B"/>
    <w:rsid w:val="00694F5E"/>
    <w:rsid w:val="006A0494"/>
    <w:rsid w:val="006A2772"/>
    <w:rsid w:val="006A4CE3"/>
    <w:rsid w:val="006A67F9"/>
    <w:rsid w:val="006B0618"/>
    <w:rsid w:val="006B2524"/>
    <w:rsid w:val="006B5D42"/>
    <w:rsid w:val="006C0564"/>
    <w:rsid w:val="006C1C2D"/>
    <w:rsid w:val="006C3060"/>
    <w:rsid w:val="006C50D3"/>
    <w:rsid w:val="006C5B96"/>
    <w:rsid w:val="006D20C6"/>
    <w:rsid w:val="006D23BD"/>
    <w:rsid w:val="006D334C"/>
    <w:rsid w:val="006D6096"/>
    <w:rsid w:val="006D6180"/>
    <w:rsid w:val="006D6A70"/>
    <w:rsid w:val="006E1A61"/>
    <w:rsid w:val="006E2880"/>
    <w:rsid w:val="006E29E2"/>
    <w:rsid w:val="006E2BAD"/>
    <w:rsid w:val="006E45FE"/>
    <w:rsid w:val="006F456A"/>
    <w:rsid w:val="007034A5"/>
    <w:rsid w:val="00703F58"/>
    <w:rsid w:val="00704173"/>
    <w:rsid w:val="007139D7"/>
    <w:rsid w:val="00714C90"/>
    <w:rsid w:val="00720936"/>
    <w:rsid w:val="007220F6"/>
    <w:rsid w:val="00723952"/>
    <w:rsid w:val="00723FCF"/>
    <w:rsid w:val="00726AF3"/>
    <w:rsid w:val="00732F2B"/>
    <w:rsid w:val="0073404C"/>
    <w:rsid w:val="00734964"/>
    <w:rsid w:val="00735896"/>
    <w:rsid w:val="007360DE"/>
    <w:rsid w:val="00736EAC"/>
    <w:rsid w:val="0074093D"/>
    <w:rsid w:val="0074542C"/>
    <w:rsid w:val="0074795E"/>
    <w:rsid w:val="007508C2"/>
    <w:rsid w:val="007522CE"/>
    <w:rsid w:val="00752EBA"/>
    <w:rsid w:val="00756684"/>
    <w:rsid w:val="00757A7E"/>
    <w:rsid w:val="007635A8"/>
    <w:rsid w:val="00766A2E"/>
    <w:rsid w:val="0076792C"/>
    <w:rsid w:val="00773623"/>
    <w:rsid w:val="00773FBC"/>
    <w:rsid w:val="007749A2"/>
    <w:rsid w:val="0078274B"/>
    <w:rsid w:val="007872C1"/>
    <w:rsid w:val="00790B97"/>
    <w:rsid w:val="00793D81"/>
    <w:rsid w:val="00795A37"/>
    <w:rsid w:val="007A13FA"/>
    <w:rsid w:val="007A31EE"/>
    <w:rsid w:val="007A7258"/>
    <w:rsid w:val="007B0C2F"/>
    <w:rsid w:val="007C43C0"/>
    <w:rsid w:val="007D3DAB"/>
    <w:rsid w:val="007E2B54"/>
    <w:rsid w:val="007E32C4"/>
    <w:rsid w:val="007E7360"/>
    <w:rsid w:val="007F17B3"/>
    <w:rsid w:val="008048EB"/>
    <w:rsid w:val="00805CDE"/>
    <w:rsid w:val="0080779E"/>
    <w:rsid w:val="00814D9C"/>
    <w:rsid w:val="00817FBE"/>
    <w:rsid w:val="00821471"/>
    <w:rsid w:val="00823352"/>
    <w:rsid w:val="00824017"/>
    <w:rsid w:val="008270E3"/>
    <w:rsid w:val="00831D11"/>
    <w:rsid w:val="0083263E"/>
    <w:rsid w:val="00834547"/>
    <w:rsid w:val="0083775B"/>
    <w:rsid w:val="00837C38"/>
    <w:rsid w:val="00837EA6"/>
    <w:rsid w:val="00841428"/>
    <w:rsid w:val="00841795"/>
    <w:rsid w:val="00853818"/>
    <w:rsid w:val="00862082"/>
    <w:rsid w:val="008626E0"/>
    <w:rsid w:val="00863468"/>
    <w:rsid w:val="0086667B"/>
    <w:rsid w:val="00872AB1"/>
    <w:rsid w:val="00875870"/>
    <w:rsid w:val="008855ED"/>
    <w:rsid w:val="00890200"/>
    <w:rsid w:val="00890C01"/>
    <w:rsid w:val="00893777"/>
    <w:rsid w:val="00893AA7"/>
    <w:rsid w:val="00896905"/>
    <w:rsid w:val="008A0A0C"/>
    <w:rsid w:val="008A351C"/>
    <w:rsid w:val="008A499C"/>
    <w:rsid w:val="008A6462"/>
    <w:rsid w:val="008A738A"/>
    <w:rsid w:val="008A7B5E"/>
    <w:rsid w:val="008B1058"/>
    <w:rsid w:val="008B3BA7"/>
    <w:rsid w:val="008B4B9E"/>
    <w:rsid w:val="008B56F8"/>
    <w:rsid w:val="008B68BB"/>
    <w:rsid w:val="008C0914"/>
    <w:rsid w:val="008C2D32"/>
    <w:rsid w:val="008C47D1"/>
    <w:rsid w:val="008C7C6C"/>
    <w:rsid w:val="008D1274"/>
    <w:rsid w:val="008D3C8F"/>
    <w:rsid w:val="008D4531"/>
    <w:rsid w:val="008D6380"/>
    <w:rsid w:val="008E0AAA"/>
    <w:rsid w:val="008E356C"/>
    <w:rsid w:val="008E3F81"/>
    <w:rsid w:val="008E5DB5"/>
    <w:rsid w:val="008F30D5"/>
    <w:rsid w:val="008F3737"/>
    <w:rsid w:val="00900A61"/>
    <w:rsid w:val="00901B2B"/>
    <w:rsid w:val="0090336C"/>
    <w:rsid w:val="00905257"/>
    <w:rsid w:val="00905F08"/>
    <w:rsid w:val="009148D3"/>
    <w:rsid w:val="00915ADB"/>
    <w:rsid w:val="009166C1"/>
    <w:rsid w:val="009171BB"/>
    <w:rsid w:val="00922422"/>
    <w:rsid w:val="00922DD9"/>
    <w:rsid w:val="00925684"/>
    <w:rsid w:val="009262CA"/>
    <w:rsid w:val="00931BFB"/>
    <w:rsid w:val="00935095"/>
    <w:rsid w:val="00941D5D"/>
    <w:rsid w:val="00941D87"/>
    <w:rsid w:val="00942253"/>
    <w:rsid w:val="009422F1"/>
    <w:rsid w:val="00945614"/>
    <w:rsid w:val="00960257"/>
    <w:rsid w:val="00960A65"/>
    <w:rsid w:val="00960F8A"/>
    <w:rsid w:val="00961695"/>
    <w:rsid w:val="00963D18"/>
    <w:rsid w:val="009652D6"/>
    <w:rsid w:val="00967BE5"/>
    <w:rsid w:val="0097204F"/>
    <w:rsid w:val="00974247"/>
    <w:rsid w:val="00976F5F"/>
    <w:rsid w:val="009801E3"/>
    <w:rsid w:val="009844A9"/>
    <w:rsid w:val="009860F3"/>
    <w:rsid w:val="009868C6"/>
    <w:rsid w:val="00990D49"/>
    <w:rsid w:val="00991B29"/>
    <w:rsid w:val="00996F15"/>
    <w:rsid w:val="009A1B76"/>
    <w:rsid w:val="009A258A"/>
    <w:rsid w:val="009A303E"/>
    <w:rsid w:val="009A45BA"/>
    <w:rsid w:val="009B1222"/>
    <w:rsid w:val="009B2815"/>
    <w:rsid w:val="009C08EB"/>
    <w:rsid w:val="009C090E"/>
    <w:rsid w:val="009D0DDB"/>
    <w:rsid w:val="009D6A4F"/>
    <w:rsid w:val="009E13F3"/>
    <w:rsid w:val="009E6133"/>
    <w:rsid w:val="009F1931"/>
    <w:rsid w:val="009F435C"/>
    <w:rsid w:val="009F78F0"/>
    <w:rsid w:val="00A02A9B"/>
    <w:rsid w:val="00A07303"/>
    <w:rsid w:val="00A12397"/>
    <w:rsid w:val="00A14092"/>
    <w:rsid w:val="00A141B0"/>
    <w:rsid w:val="00A21C29"/>
    <w:rsid w:val="00A22794"/>
    <w:rsid w:val="00A22F88"/>
    <w:rsid w:val="00A27DE8"/>
    <w:rsid w:val="00A342A7"/>
    <w:rsid w:val="00A354FB"/>
    <w:rsid w:val="00A41C9B"/>
    <w:rsid w:val="00A43133"/>
    <w:rsid w:val="00A43C42"/>
    <w:rsid w:val="00A4411C"/>
    <w:rsid w:val="00A44824"/>
    <w:rsid w:val="00A453F4"/>
    <w:rsid w:val="00A51DCB"/>
    <w:rsid w:val="00A53464"/>
    <w:rsid w:val="00A56196"/>
    <w:rsid w:val="00A57E35"/>
    <w:rsid w:val="00A645AE"/>
    <w:rsid w:val="00A73887"/>
    <w:rsid w:val="00A7513B"/>
    <w:rsid w:val="00A7518E"/>
    <w:rsid w:val="00A8241F"/>
    <w:rsid w:val="00A831C6"/>
    <w:rsid w:val="00A832A3"/>
    <w:rsid w:val="00A84E51"/>
    <w:rsid w:val="00A84FF3"/>
    <w:rsid w:val="00A87F14"/>
    <w:rsid w:val="00A950AF"/>
    <w:rsid w:val="00AA035D"/>
    <w:rsid w:val="00AA21FD"/>
    <w:rsid w:val="00AA454D"/>
    <w:rsid w:val="00AA5C48"/>
    <w:rsid w:val="00AB0271"/>
    <w:rsid w:val="00AB230B"/>
    <w:rsid w:val="00AC005A"/>
    <w:rsid w:val="00AC017A"/>
    <w:rsid w:val="00AC6D38"/>
    <w:rsid w:val="00AD0347"/>
    <w:rsid w:val="00AD3696"/>
    <w:rsid w:val="00AD4F9C"/>
    <w:rsid w:val="00AE1425"/>
    <w:rsid w:val="00AF34F0"/>
    <w:rsid w:val="00B02CB3"/>
    <w:rsid w:val="00B07DF2"/>
    <w:rsid w:val="00B10CA0"/>
    <w:rsid w:val="00B13DE9"/>
    <w:rsid w:val="00B216CE"/>
    <w:rsid w:val="00B218C9"/>
    <w:rsid w:val="00B21BC6"/>
    <w:rsid w:val="00B22592"/>
    <w:rsid w:val="00B22684"/>
    <w:rsid w:val="00B239CC"/>
    <w:rsid w:val="00B241A8"/>
    <w:rsid w:val="00B24A32"/>
    <w:rsid w:val="00B271F6"/>
    <w:rsid w:val="00B348CF"/>
    <w:rsid w:val="00B41E4F"/>
    <w:rsid w:val="00B47A14"/>
    <w:rsid w:val="00B5276D"/>
    <w:rsid w:val="00B52FA7"/>
    <w:rsid w:val="00B533A8"/>
    <w:rsid w:val="00B5377E"/>
    <w:rsid w:val="00B55242"/>
    <w:rsid w:val="00B6383E"/>
    <w:rsid w:val="00B649BF"/>
    <w:rsid w:val="00B64CAF"/>
    <w:rsid w:val="00B65F54"/>
    <w:rsid w:val="00B725FC"/>
    <w:rsid w:val="00B77916"/>
    <w:rsid w:val="00B77ACD"/>
    <w:rsid w:val="00B80A4B"/>
    <w:rsid w:val="00B8216F"/>
    <w:rsid w:val="00B8263D"/>
    <w:rsid w:val="00B837B5"/>
    <w:rsid w:val="00B86D1C"/>
    <w:rsid w:val="00B9462E"/>
    <w:rsid w:val="00BA0293"/>
    <w:rsid w:val="00BA69F8"/>
    <w:rsid w:val="00BB4545"/>
    <w:rsid w:val="00BB4AE5"/>
    <w:rsid w:val="00BB6891"/>
    <w:rsid w:val="00BC1300"/>
    <w:rsid w:val="00BC2D98"/>
    <w:rsid w:val="00BC7470"/>
    <w:rsid w:val="00BD2223"/>
    <w:rsid w:val="00BD42FF"/>
    <w:rsid w:val="00BD6BE8"/>
    <w:rsid w:val="00BD7A39"/>
    <w:rsid w:val="00BD7DA9"/>
    <w:rsid w:val="00BE1499"/>
    <w:rsid w:val="00BE6C17"/>
    <w:rsid w:val="00BE7CF5"/>
    <w:rsid w:val="00BF053D"/>
    <w:rsid w:val="00BF0DC9"/>
    <w:rsid w:val="00BF4120"/>
    <w:rsid w:val="00BF490E"/>
    <w:rsid w:val="00BF4C5B"/>
    <w:rsid w:val="00C01FAD"/>
    <w:rsid w:val="00C034FD"/>
    <w:rsid w:val="00C03F11"/>
    <w:rsid w:val="00C13604"/>
    <w:rsid w:val="00C13BAA"/>
    <w:rsid w:val="00C140DA"/>
    <w:rsid w:val="00C148C5"/>
    <w:rsid w:val="00C20E2F"/>
    <w:rsid w:val="00C2554C"/>
    <w:rsid w:val="00C307E8"/>
    <w:rsid w:val="00C3340F"/>
    <w:rsid w:val="00C417B8"/>
    <w:rsid w:val="00C42647"/>
    <w:rsid w:val="00C5609A"/>
    <w:rsid w:val="00C61B85"/>
    <w:rsid w:val="00C64F83"/>
    <w:rsid w:val="00C651AA"/>
    <w:rsid w:val="00C671FD"/>
    <w:rsid w:val="00C72621"/>
    <w:rsid w:val="00C7610D"/>
    <w:rsid w:val="00C83E11"/>
    <w:rsid w:val="00C85187"/>
    <w:rsid w:val="00C90407"/>
    <w:rsid w:val="00C9279B"/>
    <w:rsid w:val="00C93511"/>
    <w:rsid w:val="00C93902"/>
    <w:rsid w:val="00C93FB0"/>
    <w:rsid w:val="00C949A9"/>
    <w:rsid w:val="00C97E0A"/>
    <w:rsid w:val="00CA140F"/>
    <w:rsid w:val="00CA1A96"/>
    <w:rsid w:val="00CA1AD3"/>
    <w:rsid w:val="00CA226A"/>
    <w:rsid w:val="00CA6360"/>
    <w:rsid w:val="00CB0018"/>
    <w:rsid w:val="00CB53FB"/>
    <w:rsid w:val="00CC0702"/>
    <w:rsid w:val="00CC0819"/>
    <w:rsid w:val="00CC16F0"/>
    <w:rsid w:val="00CC1A6A"/>
    <w:rsid w:val="00CC425A"/>
    <w:rsid w:val="00CC5561"/>
    <w:rsid w:val="00CC60A0"/>
    <w:rsid w:val="00CC6DD1"/>
    <w:rsid w:val="00CD366A"/>
    <w:rsid w:val="00CD4062"/>
    <w:rsid w:val="00CD7596"/>
    <w:rsid w:val="00CE2307"/>
    <w:rsid w:val="00CE592C"/>
    <w:rsid w:val="00CE5E28"/>
    <w:rsid w:val="00CE78B2"/>
    <w:rsid w:val="00CE7DDF"/>
    <w:rsid w:val="00CF0FF3"/>
    <w:rsid w:val="00CF470C"/>
    <w:rsid w:val="00CF4A22"/>
    <w:rsid w:val="00D054D5"/>
    <w:rsid w:val="00D07FDB"/>
    <w:rsid w:val="00D12491"/>
    <w:rsid w:val="00D12590"/>
    <w:rsid w:val="00D126BB"/>
    <w:rsid w:val="00D14140"/>
    <w:rsid w:val="00D17115"/>
    <w:rsid w:val="00D1777B"/>
    <w:rsid w:val="00D21492"/>
    <w:rsid w:val="00D220AE"/>
    <w:rsid w:val="00D31B8D"/>
    <w:rsid w:val="00D33BE9"/>
    <w:rsid w:val="00D35332"/>
    <w:rsid w:val="00D54AB7"/>
    <w:rsid w:val="00D607CC"/>
    <w:rsid w:val="00D63E06"/>
    <w:rsid w:val="00D64EAB"/>
    <w:rsid w:val="00D65DE1"/>
    <w:rsid w:val="00D66010"/>
    <w:rsid w:val="00D715F6"/>
    <w:rsid w:val="00D729B7"/>
    <w:rsid w:val="00D7442C"/>
    <w:rsid w:val="00D8231B"/>
    <w:rsid w:val="00D8391D"/>
    <w:rsid w:val="00D83993"/>
    <w:rsid w:val="00D8545F"/>
    <w:rsid w:val="00D868F7"/>
    <w:rsid w:val="00D87912"/>
    <w:rsid w:val="00D90B57"/>
    <w:rsid w:val="00D91A9E"/>
    <w:rsid w:val="00D95D4E"/>
    <w:rsid w:val="00D962E3"/>
    <w:rsid w:val="00D963FF"/>
    <w:rsid w:val="00D97ECB"/>
    <w:rsid w:val="00DA274E"/>
    <w:rsid w:val="00DA347B"/>
    <w:rsid w:val="00DA4AEF"/>
    <w:rsid w:val="00DA52F4"/>
    <w:rsid w:val="00DB2CF0"/>
    <w:rsid w:val="00DB386A"/>
    <w:rsid w:val="00DB3A99"/>
    <w:rsid w:val="00DC2974"/>
    <w:rsid w:val="00DD1CA0"/>
    <w:rsid w:val="00DD1D7C"/>
    <w:rsid w:val="00DD4424"/>
    <w:rsid w:val="00DD64E2"/>
    <w:rsid w:val="00DE4BC9"/>
    <w:rsid w:val="00DE61E3"/>
    <w:rsid w:val="00DE62EF"/>
    <w:rsid w:val="00DF0931"/>
    <w:rsid w:val="00DF25B7"/>
    <w:rsid w:val="00DF291F"/>
    <w:rsid w:val="00DF52BC"/>
    <w:rsid w:val="00DF6E73"/>
    <w:rsid w:val="00DF74BD"/>
    <w:rsid w:val="00DF75F2"/>
    <w:rsid w:val="00E00D0F"/>
    <w:rsid w:val="00E052FC"/>
    <w:rsid w:val="00E056B3"/>
    <w:rsid w:val="00E115B0"/>
    <w:rsid w:val="00E12728"/>
    <w:rsid w:val="00E137B9"/>
    <w:rsid w:val="00E22D5E"/>
    <w:rsid w:val="00E3155D"/>
    <w:rsid w:val="00E31D18"/>
    <w:rsid w:val="00E32866"/>
    <w:rsid w:val="00E3376A"/>
    <w:rsid w:val="00E34D33"/>
    <w:rsid w:val="00E41273"/>
    <w:rsid w:val="00E4396B"/>
    <w:rsid w:val="00E45FF4"/>
    <w:rsid w:val="00E50E79"/>
    <w:rsid w:val="00E54107"/>
    <w:rsid w:val="00E5596B"/>
    <w:rsid w:val="00E60DC7"/>
    <w:rsid w:val="00E6223D"/>
    <w:rsid w:val="00E633B9"/>
    <w:rsid w:val="00E678FE"/>
    <w:rsid w:val="00E715F0"/>
    <w:rsid w:val="00E72E88"/>
    <w:rsid w:val="00E755A4"/>
    <w:rsid w:val="00E83770"/>
    <w:rsid w:val="00E83D2C"/>
    <w:rsid w:val="00E87B10"/>
    <w:rsid w:val="00E905AF"/>
    <w:rsid w:val="00E909D1"/>
    <w:rsid w:val="00E92E6E"/>
    <w:rsid w:val="00E943A7"/>
    <w:rsid w:val="00E947B9"/>
    <w:rsid w:val="00E949BD"/>
    <w:rsid w:val="00E96571"/>
    <w:rsid w:val="00E9686A"/>
    <w:rsid w:val="00EB133D"/>
    <w:rsid w:val="00EB2608"/>
    <w:rsid w:val="00EB58E3"/>
    <w:rsid w:val="00EC18F3"/>
    <w:rsid w:val="00EC2B04"/>
    <w:rsid w:val="00ED029B"/>
    <w:rsid w:val="00ED0FF3"/>
    <w:rsid w:val="00ED2010"/>
    <w:rsid w:val="00ED3DB8"/>
    <w:rsid w:val="00ED6153"/>
    <w:rsid w:val="00ED7CA4"/>
    <w:rsid w:val="00ED7F04"/>
    <w:rsid w:val="00EE0A14"/>
    <w:rsid w:val="00EE110C"/>
    <w:rsid w:val="00EE2169"/>
    <w:rsid w:val="00EE768D"/>
    <w:rsid w:val="00EF1BC0"/>
    <w:rsid w:val="00EF2091"/>
    <w:rsid w:val="00EF357A"/>
    <w:rsid w:val="00EF56BF"/>
    <w:rsid w:val="00EF6119"/>
    <w:rsid w:val="00F02B8C"/>
    <w:rsid w:val="00F11212"/>
    <w:rsid w:val="00F1144C"/>
    <w:rsid w:val="00F15401"/>
    <w:rsid w:val="00F15F49"/>
    <w:rsid w:val="00F15F5F"/>
    <w:rsid w:val="00F1624C"/>
    <w:rsid w:val="00F2272A"/>
    <w:rsid w:val="00F237C0"/>
    <w:rsid w:val="00F26BD3"/>
    <w:rsid w:val="00F271E7"/>
    <w:rsid w:val="00F30C24"/>
    <w:rsid w:val="00F34B77"/>
    <w:rsid w:val="00F36D0E"/>
    <w:rsid w:val="00F36F04"/>
    <w:rsid w:val="00F42067"/>
    <w:rsid w:val="00F4238F"/>
    <w:rsid w:val="00F44C04"/>
    <w:rsid w:val="00F44EB0"/>
    <w:rsid w:val="00F47ADC"/>
    <w:rsid w:val="00F60E85"/>
    <w:rsid w:val="00F666E1"/>
    <w:rsid w:val="00F7064A"/>
    <w:rsid w:val="00F74778"/>
    <w:rsid w:val="00F76614"/>
    <w:rsid w:val="00F76BFF"/>
    <w:rsid w:val="00F76D6A"/>
    <w:rsid w:val="00F80E76"/>
    <w:rsid w:val="00F86B8E"/>
    <w:rsid w:val="00F91702"/>
    <w:rsid w:val="00FA030D"/>
    <w:rsid w:val="00FB2E24"/>
    <w:rsid w:val="00FB3619"/>
    <w:rsid w:val="00FC4122"/>
    <w:rsid w:val="00FC4774"/>
    <w:rsid w:val="00FC4A83"/>
    <w:rsid w:val="00FC5E94"/>
    <w:rsid w:val="00FC6053"/>
    <w:rsid w:val="00FE0FAD"/>
    <w:rsid w:val="00FE1DA4"/>
    <w:rsid w:val="00FE39A0"/>
    <w:rsid w:val="00FE6C5D"/>
    <w:rsid w:val="00FF1702"/>
    <w:rsid w:val="00FF4C09"/>
    <w:rsid w:val="00FF5841"/>
    <w:rsid w:val="00FF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CF3F"/>
  <w15:chartTrackingRefBased/>
  <w15:docId w15:val="{876413FE-E794-844B-967C-0A552CFC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CC"/>
    <w:pPr>
      <w:tabs>
        <w:tab w:val="left" w:pos="0"/>
        <w:tab w:val="center" w:pos="0"/>
        <w:tab w:val="right" w:pos="0"/>
      </w:tabs>
      <w:spacing w:before="240" w:after="240"/>
    </w:pPr>
    <w:rPr>
      <w:rFonts w:ascii="Calibri" w:eastAsia="Calibri" w:hAnsi="Calibri" w:cs="Calibri"/>
      <w:sz w:val="20"/>
      <w:szCs w:val="20"/>
      <w:lang w:val="en-US"/>
    </w:rPr>
  </w:style>
  <w:style w:type="paragraph" w:styleId="Heading2">
    <w:name w:val="heading 2"/>
    <w:basedOn w:val="Normal"/>
    <w:link w:val="Heading2Char"/>
    <w:uiPriority w:val="9"/>
    <w:unhideWhenUsed/>
    <w:qFormat/>
    <w:rsid w:val="00D607CC"/>
    <w:pP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7CC"/>
    <w:rPr>
      <w:rFonts w:ascii="Calibri" w:eastAsia="Calibri" w:hAnsi="Calibri" w:cs="Calibri"/>
      <w:b/>
      <w:bCs/>
      <w:sz w:val="32"/>
      <w:szCs w:val="32"/>
      <w:lang w:val="en-US"/>
    </w:rPr>
  </w:style>
  <w:style w:type="paragraph" w:customStyle="1" w:styleId="infoStyle">
    <w:name w:val="infoStyle"/>
    <w:basedOn w:val="Normal"/>
    <w:rsid w:val="00D607CC"/>
    <w:pPr>
      <w:spacing w:before="100"/>
      <w:jc w:val="center"/>
    </w:pPr>
  </w:style>
  <w:style w:type="paragraph" w:customStyle="1" w:styleId="paragraphNormalCustom">
    <w:name w:val="paragraphNormalCustom"/>
    <w:basedOn w:val="Normal"/>
    <w:rsid w:val="00D607CC"/>
    <w:pPr>
      <w:jc w:val="both"/>
    </w:pPr>
  </w:style>
  <w:style w:type="paragraph" w:styleId="Header">
    <w:name w:val="header"/>
    <w:basedOn w:val="Normal"/>
    <w:link w:val="HeaderChar"/>
    <w:uiPriority w:val="99"/>
    <w:unhideWhenUsed/>
    <w:rsid w:val="00F44EB0"/>
    <w:pPr>
      <w:tabs>
        <w:tab w:val="clear" w:pos="0"/>
        <w:tab w:val="clear" w:pos="0"/>
        <w:tab w:val="clear" w:pos="0"/>
        <w:tab w:val="center" w:pos="4680"/>
        <w:tab w:val="right" w:pos="9360"/>
      </w:tabs>
      <w:spacing w:before="0" w:after="0"/>
    </w:pPr>
  </w:style>
  <w:style w:type="character" w:customStyle="1" w:styleId="HeaderChar">
    <w:name w:val="Header Char"/>
    <w:basedOn w:val="DefaultParagraphFont"/>
    <w:link w:val="Header"/>
    <w:uiPriority w:val="99"/>
    <w:rsid w:val="00F44EB0"/>
    <w:rPr>
      <w:rFonts w:ascii="Calibri" w:eastAsia="Calibri" w:hAnsi="Calibri" w:cs="Calibri"/>
      <w:sz w:val="20"/>
      <w:szCs w:val="20"/>
      <w:lang w:val="en-US"/>
    </w:rPr>
  </w:style>
  <w:style w:type="paragraph" w:styleId="Footer">
    <w:name w:val="footer"/>
    <w:basedOn w:val="Normal"/>
    <w:link w:val="FooterChar"/>
    <w:uiPriority w:val="99"/>
    <w:unhideWhenUsed/>
    <w:rsid w:val="00F44EB0"/>
    <w:pPr>
      <w:tabs>
        <w:tab w:val="clear" w:pos="0"/>
        <w:tab w:val="clear" w:pos="0"/>
        <w:tab w:val="clear" w:pos="0"/>
        <w:tab w:val="center" w:pos="4680"/>
        <w:tab w:val="right" w:pos="9360"/>
      </w:tabs>
      <w:spacing w:before="0" w:after="0"/>
    </w:pPr>
  </w:style>
  <w:style w:type="character" w:customStyle="1" w:styleId="FooterChar">
    <w:name w:val="Footer Char"/>
    <w:basedOn w:val="DefaultParagraphFont"/>
    <w:link w:val="Footer"/>
    <w:uiPriority w:val="99"/>
    <w:rsid w:val="00F44EB0"/>
    <w:rPr>
      <w:rFonts w:ascii="Calibri" w:eastAsia="Calibri" w:hAnsi="Calibri" w:cs="Calibri"/>
      <w:sz w:val="20"/>
      <w:szCs w:val="20"/>
      <w:lang w:val="en-US"/>
    </w:rPr>
  </w:style>
  <w:style w:type="character" w:styleId="Hyperlink">
    <w:name w:val="Hyperlink"/>
    <w:basedOn w:val="DefaultParagraphFont"/>
    <w:uiPriority w:val="99"/>
    <w:unhideWhenUsed/>
    <w:rsid w:val="00F44EB0"/>
    <w:rPr>
      <w:color w:val="0563C1" w:themeColor="hyperlink"/>
      <w:u w:val="single"/>
    </w:rPr>
  </w:style>
  <w:style w:type="character" w:styleId="UnresolvedMention">
    <w:name w:val="Unresolved Mention"/>
    <w:basedOn w:val="DefaultParagraphFont"/>
    <w:uiPriority w:val="99"/>
    <w:semiHidden/>
    <w:unhideWhenUsed/>
    <w:rsid w:val="00F44EB0"/>
    <w:rPr>
      <w:color w:val="605E5C"/>
      <w:shd w:val="clear" w:color="auto" w:fill="E1DFDD"/>
    </w:rPr>
  </w:style>
  <w:style w:type="paragraph" w:styleId="ListParagraph">
    <w:name w:val="List Paragraph"/>
    <w:basedOn w:val="Normal"/>
    <w:uiPriority w:val="34"/>
    <w:qFormat/>
    <w:rsid w:val="006A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antalbot.com" TargetMode="External"/><Relationship Id="rId3" Type="http://schemas.openxmlformats.org/officeDocument/2006/relationships/settings" Target="settings.xml"/><Relationship Id="rId7" Type="http://schemas.openxmlformats.org/officeDocument/2006/relationships/hyperlink" Target="https://www.juliantalbot.com/post/audit-reports-are-useful-but-auditing-is-essent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ctara.com/free-pla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juliantalbot.com/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Talbot</dc:creator>
  <cp:keywords/>
  <dc:description/>
  <cp:lastModifiedBy>Julian Talbot</cp:lastModifiedBy>
  <cp:revision>6</cp:revision>
  <dcterms:created xsi:type="dcterms:W3CDTF">2022-09-19T00:55:00Z</dcterms:created>
  <dcterms:modified xsi:type="dcterms:W3CDTF">2022-09-19T05:58:00Z</dcterms:modified>
</cp:coreProperties>
</file>